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40A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napToGrid w:val="0"/>
          <w:color w:val="000000"/>
          <w:kern w:val="0"/>
          <w:sz w:val="44"/>
          <w:szCs w:val="44"/>
          <w:highlight w:val="none"/>
          <w:lang w:eastAsia="en-US"/>
        </w:rPr>
      </w:pPr>
    </w:p>
    <w:p w14:paraId="7B986D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napToGrid w:val="0"/>
          <w:color w:val="000000"/>
          <w:kern w:val="0"/>
          <w:sz w:val="44"/>
          <w:szCs w:val="44"/>
          <w:highlight w:val="none"/>
          <w:lang w:eastAsia="en-US"/>
        </w:rPr>
      </w:pPr>
    </w:p>
    <w:p w14:paraId="5A30AA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napToGrid w:val="0"/>
          <w:color w:val="000000"/>
          <w:kern w:val="0"/>
          <w:sz w:val="44"/>
          <w:szCs w:val="44"/>
          <w:highlight w:val="none"/>
          <w:lang w:eastAsia="en-US"/>
        </w:rPr>
      </w:pPr>
      <w:r>
        <w:rPr>
          <w:rFonts w:hint="eastAsia" w:ascii="方正小标宋简体" w:hAnsi="方正小标宋简体" w:eastAsia="方正小标宋简体" w:cs="方正小标宋简体"/>
          <w:b w:val="0"/>
          <w:bCs w:val="0"/>
          <w:snapToGrid w:val="0"/>
          <w:color w:val="000000"/>
          <w:kern w:val="0"/>
          <w:sz w:val="44"/>
          <w:szCs w:val="44"/>
          <w:highlight w:val="none"/>
          <w:lang w:eastAsia="en-US"/>
        </w:rPr>
        <w:t>江苏联合职业技术学院五年制高职</w:t>
      </w:r>
    </w:p>
    <w:p w14:paraId="0732FE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napToGrid w:val="0"/>
          <w:color w:val="000000"/>
          <w:kern w:val="0"/>
          <w:sz w:val="44"/>
          <w:szCs w:val="44"/>
          <w:highlight w:val="none"/>
          <w:lang w:eastAsia="en-US"/>
        </w:rPr>
      </w:pPr>
      <w:r>
        <w:rPr>
          <w:rFonts w:hint="eastAsia" w:ascii="方正小标宋简体" w:hAnsi="方正小标宋简体" w:eastAsia="方正小标宋简体" w:cs="方正小标宋简体"/>
          <w:b w:val="0"/>
          <w:bCs w:val="0"/>
          <w:snapToGrid w:val="0"/>
          <w:color w:val="000000"/>
          <w:kern w:val="0"/>
          <w:sz w:val="44"/>
          <w:szCs w:val="44"/>
          <w:highlight w:val="none"/>
          <w:lang w:eastAsia="en-US"/>
        </w:rPr>
        <w:t>教育管理研究人员专业技术资格条件</w:t>
      </w:r>
    </w:p>
    <w:p w14:paraId="45AE1DBB">
      <w:pPr>
        <w:spacing w:line="560" w:lineRule="exact"/>
        <w:ind w:firstLine="195" w:firstLineChars="62"/>
        <w:jc w:val="center"/>
        <w:rPr>
          <w:rFonts w:hint="eastAsia" w:ascii="方正楷体_GBK" w:hAnsi="方正楷体_GBK" w:eastAsia="方正楷体_GBK" w:cs="方正楷体_GBK"/>
          <w:snapToGrid w:val="0"/>
          <w:spacing w:val="-2"/>
          <w:kern w:val="0"/>
          <w:sz w:val="32"/>
          <w:szCs w:val="32"/>
        </w:rPr>
      </w:pPr>
      <w:r>
        <w:rPr>
          <w:rFonts w:hint="eastAsia" w:ascii="方正楷体_GBK" w:hAnsi="方正楷体_GBK" w:eastAsia="方正楷体_GBK" w:cs="方正楷体_GBK"/>
          <w:snapToGrid w:val="0"/>
          <w:spacing w:val="-2"/>
          <w:kern w:val="0"/>
          <w:sz w:val="32"/>
          <w:szCs w:val="32"/>
        </w:rPr>
        <w:t>（</w:t>
      </w:r>
      <w:r>
        <w:rPr>
          <w:rFonts w:hint="eastAsia" w:ascii="方正楷体_GBK" w:hAnsi="方正楷体_GBK" w:eastAsia="方正楷体_GBK" w:cs="方正楷体_GBK"/>
          <w:snapToGrid w:val="0"/>
          <w:spacing w:val="-2"/>
          <w:kern w:val="0"/>
          <w:sz w:val="32"/>
          <w:szCs w:val="32"/>
          <w:lang w:val="en-US" w:eastAsia="zh-CN"/>
        </w:rPr>
        <w:t>征求意见</w:t>
      </w:r>
      <w:r>
        <w:rPr>
          <w:rFonts w:hint="eastAsia" w:ascii="方正楷体_GBK" w:hAnsi="方正楷体_GBK" w:eastAsia="方正楷体_GBK" w:cs="方正楷体_GBK"/>
          <w:snapToGrid w:val="0"/>
          <w:spacing w:val="-2"/>
          <w:kern w:val="0"/>
          <w:sz w:val="32"/>
          <w:szCs w:val="32"/>
        </w:rPr>
        <w:t>稿）</w:t>
      </w:r>
    </w:p>
    <w:p w14:paraId="59A64BCE">
      <w:pPr>
        <w:pStyle w:val="2"/>
        <w:rPr>
          <w:rFonts w:hint="eastAsia"/>
        </w:rPr>
      </w:pPr>
    </w:p>
    <w:p w14:paraId="29812DE7">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000000"/>
          <w:kern w:val="2"/>
          <w:sz w:val="36"/>
          <w:szCs w:val="36"/>
          <w:highlight w:val="none"/>
          <w:lang w:eastAsia="zh-CN"/>
        </w:rPr>
      </w:pPr>
      <w:r>
        <w:rPr>
          <w:rFonts w:hint="eastAsia" w:ascii="方正小标宋简体" w:hAnsi="方正小标宋简体" w:eastAsia="方正小标宋简体" w:cs="方正小标宋简体"/>
          <w:snapToGrid/>
          <w:color w:val="000000"/>
          <w:kern w:val="2"/>
          <w:sz w:val="36"/>
          <w:szCs w:val="36"/>
          <w:highlight w:val="none"/>
          <w:lang w:eastAsia="zh-CN"/>
        </w:rPr>
        <w:t xml:space="preserve">第一章 </w:t>
      </w:r>
      <w:r>
        <w:rPr>
          <w:rFonts w:hint="eastAsia" w:ascii="方正小标宋简体" w:hAnsi="方正小标宋简体" w:eastAsia="方正小标宋简体" w:cs="方正小标宋简体"/>
          <w:snapToGrid/>
          <w:color w:val="000000"/>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000000"/>
          <w:kern w:val="2"/>
          <w:sz w:val="36"/>
          <w:szCs w:val="36"/>
          <w:highlight w:val="none"/>
          <w:lang w:eastAsia="zh-CN"/>
        </w:rPr>
        <w:t>总则</w:t>
      </w:r>
    </w:p>
    <w:p w14:paraId="5BCAB4A8">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第一条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为贯彻落实立德树人根本任务，科学、客观、公正评价江苏联合职业技术学院</w:t>
      </w:r>
      <w:r>
        <w:rPr>
          <w:rFonts w:hint="eastAsia" w:ascii="Times New Roman" w:hAnsi="Times New Roman" w:eastAsia="方正仿宋_GBK" w:cs="Times New Roman"/>
          <w:snapToGrid/>
          <w:kern w:val="2"/>
          <w:sz w:val="32"/>
          <w:szCs w:val="32"/>
          <w:lang w:val="en-US" w:eastAsia="zh-CN" w:bidi="ar-SA"/>
        </w:rPr>
        <w:t>（以下简称“学院”）</w:t>
      </w:r>
      <w:r>
        <w:rPr>
          <w:rFonts w:hint="eastAsia" w:ascii="Times New Roman" w:hAnsi="Times New Roman" w:eastAsia="方正仿宋_GBK" w:cs="Times New Roman"/>
          <w:snapToGrid/>
          <w:color w:val="000000"/>
          <w:kern w:val="2"/>
          <w:sz w:val="32"/>
          <w:szCs w:val="32"/>
          <w:lang w:val="en-US" w:eastAsia="zh-CN" w:bidi="ar-SA"/>
        </w:rPr>
        <w:t>五年制高等职业教育</w:t>
      </w:r>
      <w:r>
        <w:rPr>
          <w:rFonts w:hint="eastAsia" w:ascii="Times New Roman" w:hAnsi="Times New Roman" w:eastAsia="方正仿宋_GBK" w:cs="Times New Roman"/>
          <w:snapToGrid/>
          <w:kern w:val="2"/>
          <w:sz w:val="32"/>
          <w:szCs w:val="32"/>
          <w:lang w:val="en-US" w:eastAsia="zh-CN" w:bidi="ar-SA"/>
        </w:rPr>
        <w:t>（以下简称“五年制高职”）</w:t>
      </w:r>
      <w:r>
        <w:rPr>
          <w:rFonts w:hint="eastAsia" w:ascii="Times New Roman" w:hAnsi="Times New Roman" w:eastAsia="方正仿宋_GBK" w:cs="Times New Roman"/>
          <w:snapToGrid/>
          <w:color w:val="000000"/>
          <w:kern w:val="2"/>
          <w:sz w:val="32"/>
          <w:szCs w:val="32"/>
          <w:lang w:val="en-US" w:eastAsia="zh-CN" w:bidi="ar-SA"/>
        </w:rPr>
        <w:t>管理研究人员工作水平和研究能力，提高教育管理人员素质，促进教育管理人员队伍建设，根据国家和省有关政策规定，结合学院实际，特制定本资格条件。</w:t>
      </w:r>
    </w:p>
    <w:p w14:paraId="0A8184A6">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第二条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本资格条件适用于学院各</w:t>
      </w:r>
      <w:r>
        <w:rPr>
          <w:rFonts w:hint="eastAsia" w:ascii="Times New Roman" w:hAnsi="Times New Roman" w:eastAsia="方正仿宋_GBK" w:cs="Times New Roman"/>
          <w:snapToGrid/>
          <w:color w:val="auto"/>
          <w:kern w:val="2"/>
          <w:sz w:val="32"/>
          <w:szCs w:val="32"/>
          <w:lang w:val="en-US" w:eastAsia="zh-CN" w:bidi="ar-SA"/>
        </w:rPr>
        <w:t>分院和高等师范学校办学点（以下简称“分院”）聘任在管理岗从</w:t>
      </w:r>
      <w:r>
        <w:rPr>
          <w:rFonts w:hint="eastAsia" w:ascii="Times New Roman" w:hAnsi="Times New Roman" w:eastAsia="方正仿宋_GBK" w:cs="Times New Roman"/>
          <w:snapToGrid/>
          <w:color w:val="000000"/>
          <w:kern w:val="2"/>
          <w:sz w:val="32"/>
          <w:szCs w:val="32"/>
          <w:lang w:val="en-US" w:eastAsia="zh-CN" w:bidi="ar-SA"/>
        </w:rPr>
        <w:t>事五年制高职教育管理工作的在职在岗人员。</w:t>
      </w:r>
    </w:p>
    <w:p w14:paraId="25CA9233">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第三条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教育管理研究人员职称设置初级、中级、高级，其中高级分设副高级和正高级，初级、中级、副高级、正高级职称名称统一规范为研究实习员、助理研究员、副研究员、研究员。</w:t>
      </w:r>
    </w:p>
    <w:p w14:paraId="6757635A">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p>
    <w:p w14:paraId="1E8B4FB6">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000000"/>
          <w:kern w:val="2"/>
          <w:sz w:val="36"/>
          <w:szCs w:val="36"/>
          <w:highlight w:val="none"/>
          <w:lang w:eastAsia="zh-CN"/>
        </w:rPr>
      </w:pPr>
      <w:r>
        <w:rPr>
          <w:rFonts w:hint="eastAsia" w:ascii="方正小标宋简体" w:hAnsi="方正小标宋简体" w:eastAsia="方正小标宋简体" w:cs="方正小标宋简体"/>
          <w:snapToGrid/>
          <w:color w:val="000000"/>
          <w:kern w:val="2"/>
          <w:sz w:val="36"/>
          <w:szCs w:val="36"/>
          <w:highlight w:val="none"/>
          <w:lang w:eastAsia="zh-CN"/>
        </w:rPr>
        <w:t>第二章</w:t>
      </w:r>
      <w:r>
        <w:rPr>
          <w:rFonts w:hint="eastAsia" w:ascii="方正小标宋简体" w:hAnsi="方正小标宋简体" w:eastAsia="方正小标宋简体" w:cs="方正小标宋简体"/>
          <w:snapToGrid/>
          <w:color w:val="000000"/>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000000"/>
          <w:kern w:val="2"/>
          <w:sz w:val="36"/>
          <w:szCs w:val="36"/>
          <w:highlight w:val="none"/>
          <w:lang w:eastAsia="zh-CN"/>
        </w:rPr>
        <w:t xml:space="preserve"> 基本条件</w:t>
      </w:r>
    </w:p>
    <w:p w14:paraId="617DAEB0">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第四条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政治素质、职业道德要求</w:t>
      </w:r>
    </w:p>
    <w:p w14:paraId="2DA3914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遵守国家宪法和法律，贯彻党的教育方针，自觉践行社会主义核心价值观，具有良好的思想政治素质和师德师风修养，以德立身，以德立学，以德施教，坚持教书与育人相统一、言传与身教相统一、潜心问道与关注社会相统一、学术自由与学术规范相统一。坚持把师德师风评价放在首位，对思想政治表现不合格或违背教师职业道德规范的申报人，严格实行“一票否决”。</w:t>
      </w:r>
    </w:p>
    <w:p w14:paraId="2D1602F8">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kern w:val="2"/>
          <w:sz w:val="32"/>
          <w:szCs w:val="32"/>
          <w:highlight w:val="none"/>
          <w:lang w:val="en-US" w:eastAsia="zh-CN" w:bidi="ar-SA"/>
        </w:rPr>
        <w:t>任现职以来年度考核和师德师风考核均在“合格”以上。出现下列情形之一</w:t>
      </w:r>
      <w:r>
        <w:rPr>
          <w:rFonts w:hint="eastAsia" w:ascii="Times New Roman" w:hAnsi="Times New Roman" w:cs="Times New Roman"/>
          <w:snapToGrid/>
          <w:kern w:val="2"/>
          <w:sz w:val="32"/>
          <w:szCs w:val="32"/>
          <w:highlight w:val="none"/>
          <w:lang w:val="en-US" w:eastAsia="zh-CN" w:bidi="ar-SA"/>
        </w:rPr>
        <w:t>的</w:t>
      </w:r>
      <w:r>
        <w:rPr>
          <w:rFonts w:hint="eastAsia" w:ascii="Times New Roman" w:hAnsi="Times New Roman" w:cs="Times New Roman"/>
          <w:snapToGrid/>
          <w:kern w:val="2"/>
          <w:highlight w:val="none"/>
          <w:lang w:eastAsia="zh-CN"/>
        </w:rPr>
        <w:t>，在规定年限内不得申报高一级专业技术资格，或取消现任专业技术资格</w:t>
      </w:r>
      <w:r>
        <w:rPr>
          <w:rFonts w:hint="eastAsia" w:ascii="Times New Roman" w:hAnsi="Times New Roman" w:eastAsia="方正仿宋_GBK" w:cs="Times New Roman"/>
          <w:snapToGrid/>
          <w:kern w:val="2"/>
          <w:sz w:val="32"/>
          <w:szCs w:val="32"/>
          <w:highlight w:val="none"/>
          <w:lang w:val="en-US" w:eastAsia="zh-CN" w:bidi="ar-SA"/>
        </w:rPr>
        <w:t>：</w:t>
      </w:r>
    </w:p>
    <w:p w14:paraId="2BF86140">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right="0" w:rightChars="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cs="Times New Roman"/>
          <w:snapToGrid/>
          <w:kern w:val="2"/>
          <w:sz w:val="32"/>
          <w:szCs w:val="32"/>
          <w:highlight w:val="none"/>
          <w:lang w:val="en-US" w:eastAsia="zh-CN" w:bidi="ar-SA"/>
        </w:rPr>
        <w:t>（一）</w:t>
      </w:r>
      <w:r>
        <w:rPr>
          <w:rFonts w:hint="eastAsia" w:ascii="Times New Roman" w:hAnsi="Times New Roman" w:eastAsia="方正仿宋_GBK" w:cs="Times New Roman"/>
          <w:snapToGrid/>
          <w:kern w:val="2"/>
          <w:sz w:val="32"/>
          <w:szCs w:val="32"/>
          <w:highlight w:val="none"/>
          <w:lang w:val="en-US" w:eastAsia="zh-CN" w:bidi="ar-SA"/>
        </w:rPr>
        <w:t>年度考核“基本合格”</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或师德考核“基本合格”</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或违背《新时代高校教师职业行为十项准则》，</w:t>
      </w:r>
      <w:r>
        <w:rPr>
          <w:rFonts w:hint="eastAsia" w:ascii="Times New Roman" w:hAnsi="Times New Roman" w:cs="Times New Roman"/>
          <w:snapToGrid/>
          <w:kern w:val="2"/>
          <w:highlight w:val="none"/>
          <w:lang w:eastAsia="zh-CN"/>
        </w:rPr>
        <w:t>下一年度不得申报</w:t>
      </w:r>
      <w:r>
        <w:rPr>
          <w:rFonts w:hint="eastAsia" w:ascii="Times New Roman" w:hAnsi="Times New Roman" w:eastAsia="方正仿宋_GBK" w:cs="Times New Roman"/>
          <w:snapToGrid/>
          <w:kern w:val="2"/>
          <w:sz w:val="32"/>
          <w:szCs w:val="32"/>
          <w:highlight w:val="none"/>
          <w:lang w:val="en-US" w:eastAsia="zh-CN" w:bidi="ar-SA"/>
        </w:rPr>
        <w:t>。年度考核“不合格”</w:t>
      </w:r>
      <w:r>
        <w:rPr>
          <w:rFonts w:hint="eastAsia" w:ascii="Times New Roman" w:hAnsi="Times New Roman" w:cs="Times New Roman"/>
          <w:snapToGrid/>
          <w:kern w:val="2"/>
          <w:sz w:val="32"/>
          <w:szCs w:val="32"/>
          <w:highlight w:val="none"/>
          <w:lang w:val="en-US" w:eastAsia="zh-CN" w:bidi="ar-SA"/>
        </w:rPr>
        <w:t>，</w:t>
      </w:r>
      <w:r>
        <w:rPr>
          <w:rFonts w:hint="eastAsia" w:ascii="Times New Roman" w:hAnsi="Times New Roman" w:eastAsia="方正仿宋_GBK" w:cs="Times New Roman"/>
          <w:snapToGrid/>
          <w:kern w:val="2"/>
          <w:sz w:val="32"/>
          <w:szCs w:val="32"/>
          <w:highlight w:val="none"/>
          <w:lang w:val="en-US" w:eastAsia="zh-CN" w:bidi="ar-SA"/>
        </w:rPr>
        <w:t>或师德考核“不合格”，</w:t>
      </w:r>
      <w:r>
        <w:rPr>
          <w:rFonts w:hint="eastAsia" w:ascii="Times New Roman" w:hAnsi="Times New Roman" w:cs="Times New Roman"/>
          <w:snapToGrid/>
          <w:kern w:val="2"/>
          <w:highlight w:val="none"/>
          <w:lang w:eastAsia="zh-CN"/>
        </w:rPr>
        <w:t>下一年度</w:t>
      </w:r>
      <w:r>
        <w:rPr>
          <w:rFonts w:hint="eastAsia" w:ascii="Times New Roman" w:hAnsi="Times New Roman" w:cs="Times New Roman"/>
          <w:snapToGrid/>
          <w:kern w:val="2"/>
          <w:highlight w:val="none"/>
          <w:lang w:val="en-US" w:eastAsia="zh-CN"/>
        </w:rPr>
        <w:t>起2年内</w:t>
      </w:r>
      <w:r>
        <w:rPr>
          <w:rFonts w:hint="eastAsia" w:ascii="Times New Roman" w:hAnsi="Times New Roman" w:cs="Times New Roman"/>
          <w:snapToGrid/>
          <w:kern w:val="2"/>
          <w:highlight w:val="none"/>
          <w:lang w:eastAsia="zh-CN"/>
        </w:rPr>
        <w:t>不得申报</w:t>
      </w:r>
      <w:r>
        <w:rPr>
          <w:rFonts w:hint="eastAsia" w:ascii="Times New Roman" w:hAnsi="Times New Roman" w:eastAsia="方正仿宋_GBK" w:cs="Times New Roman"/>
          <w:snapToGrid/>
          <w:kern w:val="2"/>
          <w:sz w:val="32"/>
          <w:szCs w:val="32"/>
          <w:highlight w:val="none"/>
          <w:lang w:val="en-US" w:eastAsia="zh-CN" w:bidi="ar-SA"/>
        </w:rPr>
        <w:t>。</w:t>
      </w:r>
    </w:p>
    <w:p w14:paraId="6698C673">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w:t>
      </w:r>
      <w:r>
        <w:rPr>
          <w:rFonts w:hint="eastAsia" w:ascii="Times New Roman" w:hAnsi="Times New Roman" w:cs="Times New Roman"/>
          <w:snapToGrid/>
          <w:color w:val="000000"/>
          <w:kern w:val="2"/>
          <w:sz w:val="32"/>
          <w:szCs w:val="32"/>
          <w:lang w:val="en-US" w:eastAsia="zh-CN" w:bidi="ar-SA"/>
        </w:rPr>
        <w:t>二</w:t>
      </w:r>
      <w:r>
        <w:rPr>
          <w:rFonts w:hint="eastAsia" w:ascii="Times New Roman" w:hAnsi="Times New Roman" w:eastAsia="方正仿宋_GBK" w:cs="Times New Roman"/>
          <w:snapToGrid/>
          <w:color w:val="000000"/>
          <w:kern w:val="2"/>
          <w:sz w:val="32"/>
          <w:szCs w:val="32"/>
          <w:lang w:val="en-US" w:eastAsia="zh-CN" w:bidi="ar-SA"/>
        </w:rPr>
        <w:t>）</w:t>
      </w:r>
      <w:r>
        <w:rPr>
          <w:rFonts w:hint="eastAsia" w:ascii="Times New Roman" w:hAnsi="Times New Roman" w:cs="Times New Roman"/>
          <w:snapToGrid/>
          <w:kern w:val="2"/>
          <w:highlight w:val="none"/>
          <w:lang w:eastAsia="zh-CN"/>
        </w:rPr>
        <w:t>受警告处分，自处分解除之日起1年内不得申报；受记过以上处分，自处分解除之日起</w:t>
      </w:r>
      <w:r>
        <w:rPr>
          <w:rFonts w:hint="eastAsia" w:ascii="Times New Roman" w:hAnsi="Times New Roman" w:cs="Times New Roman"/>
          <w:snapToGrid/>
          <w:kern w:val="2"/>
          <w:highlight w:val="none"/>
          <w:lang w:val="en-US" w:eastAsia="zh-CN"/>
        </w:rPr>
        <w:t>至少2</w:t>
      </w:r>
      <w:r>
        <w:rPr>
          <w:rFonts w:hint="eastAsia" w:ascii="Times New Roman" w:hAnsi="Times New Roman" w:cs="Times New Roman"/>
          <w:snapToGrid/>
          <w:kern w:val="2"/>
          <w:highlight w:val="none"/>
          <w:lang w:eastAsia="zh-CN"/>
        </w:rPr>
        <w:t>年不得申报。</w:t>
      </w:r>
    </w:p>
    <w:p w14:paraId="01E5E5A1">
      <w:pPr>
        <w:pStyle w:val="3"/>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right="0" w:rightChars="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w:t>
      </w:r>
      <w:r>
        <w:rPr>
          <w:rFonts w:hint="eastAsia" w:ascii="Times New Roman" w:hAnsi="Times New Roman" w:cs="Times New Roman"/>
          <w:snapToGrid/>
          <w:color w:val="000000"/>
          <w:kern w:val="2"/>
          <w:sz w:val="32"/>
          <w:szCs w:val="32"/>
          <w:lang w:val="en-US" w:eastAsia="zh-CN" w:bidi="ar-SA"/>
        </w:rPr>
        <w:t>三</w:t>
      </w:r>
      <w:r>
        <w:rPr>
          <w:rFonts w:hint="eastAsia" w:ascii="Times New Roman" w:hAnsi="Times New Roman" w:eastAsia="方正仿宋_GBK" w:cs="Times New Roman"/>
          <w:snapToGrid/>
          <w:color w:val="000000"/>
          <w:kern w:val="2"/>
          <w:sz w:val="32"/>
          <w:szCs w:val="32"/>
          <w:lang w:val="en-US" w:eastAsia="zh-CN" w:bidi="ar-SA"/>
        </w:rPr>
        <w:t>）</w:t>
      </w:r>
      <w:r>
        <w:rPr>
          <w:rFonts w:hint="eastAsia" w:ascii="Times New Roman" w:hAnsi="Times New Roman" w:cs="Times New Roman"/>
          <w:snapToGrid/>
          <w:kern w:val="2"/>
          <w:highlight w:val="none"/>
          <w:lang w:eastAsia="zh-CN"/>
        </w:rPr>
        <w:t>有伪造学历、资历、业绩或剽窃他人成果等弄虚作假行为</w:t>
      </w:r>
      <w:r>
        <w:rPr>
          <w:rFonts w:hint="eastAsia" w:ascii="Times New Roman" w:hAnsi="Times New Roman" w:cs="Times New Roman"/>
          <w:snapToGrid/>
          <w:kern w:val="2"/>
          <w:highlight w:val="none"/>
          <w:lang w:val="en-US" w:eastAsia="zh-CN"/>
        </w:rPr>
        <w:t>或</w:t>
      </w:r>
      <w:r>
        <w:rPr>
          <w:rFonts w:hint="eastAsia" w:ascii="Times New Roman" w:hAnsi="Times New Roman" w:cs="Times New Roman"/>
          <w:snapToGrid/>
          <w:kern w:val="2"/>
          <w:sz w:val="32"/>
          <w:szCs w:val="32"/>
          <w:highlight w:val="none"/>
          <w:lang w:val="en-US" w:eastAsia="zh-CN" w:bidi="ar-SA"/>
        </w:rPr>
        <w:t>其他师德失范行为者</w:t>
      </w:r>
      <w:r>
        <w:rPr>
          <w:rFonts w:hint="eastAsia" w:ascii="Times New Roman" w:hAnsi="Times New Roman" w:cs="Times New Roman"/>
          <w:snapToGrid/>
          <w:kern w:val="2"/>
          <w:highlight w:val="none"/>
          <w:lang w:eastAsia="zh-CN"/>
        </w:rPr>
        <w:t>，取消当年申报资格，并从下一年度起3年内不得申报。情节特别严重者，取消其现任专业技术资格。</w:t>
      </w:r>
    </w:p>
    <w:p w14:paraId="0E9167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ascii="Times New Roman" w:hAnsi="Times New Roman" w:eastAsia="方正黑体_GBK" w:cs="Times New Roman"/>
          <w:kern w:val="0"/>
          <w:sz w:val="32"/>
          <w:szCs w:val="32"/>
          <w:lang w:bidi="ar"/>
        </w:rPr>
        <w:t>第五条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kern w:val="2"/>
          <w:sz w:val="32"/>
          <w:szCs w:val="32"/>
          <w:lang w:val="en-US" w:eastAsia="zh-CN" w:bidi="ar-SA"/>
        </w:rPr>
        <w:t>身心健康与继续教育要求</w:t>
      </w:r>
    </w:p>
    <w:p w14:paraId="7B3927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身心健康，能全面履行岗位职责。按照《江苏省专业技术人员继续教育条例》的要求，结合所从事的教育管理工作实际需要，参加继续教育，及时掌握新的管理方法和管理技能，不断提高政策理论水平和综合管理能力。</w:t>
      </w:r>
    </w:p>
    <w:p w14:paraId="5AB5B25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p>
    <w:p w14:paraId="07883849">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000000"/>
          <w:kern w:val="2"/>
          <w:sz w:val="36"/>
          <w:szCs w:val="36"/>
          <w:highlight w:val="none"/>
          <w:lang w:eastAsia="zh-CN"/>
        </w:rPr>
      </w:pPr>
      <w:r>
        <w:rPr>
          <w:rFonts w:hint="eastAsia" w:ascii="方正小标宋简体" w:hAnsi="方正小标宋简体" w:eastAsia="方正小标宋简体" w:cs="方正小标宋简体"/>
          <w:snapToGrid/>
          <w:color w:val="000000"/>
          <w:kern w:val="2"/>
          <w:sz w:val="36"/>
          <w:szCs w:val="36"/>
          <w:highlight w:val="none"/>
          <w:lang w:eastAsia="zh-CN"/>
        </w:rPr>
        <w:t>第三章</w:t>
      </w:r>
      <w:r>
        <w:rPr>
          <w:rFonts w:hint="eastAsia" w:ascii="方正小标宋简体" w:hAnsi="方正小标宋简体" w:eastAsia="方正小标宋简体" w:cs="方正小标宋简体"/>
          <w:snapToGrid/>
          <w:color w:val="000000"/>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000000"/>
          <w:kern w:val="2"/>
          <w:sz w:val="36"/>
          <w:szCs w:val="36"/>
          <w:highlight w:val="none"/>
          <w:lang w:eastAsia="zh-CN"/>
        </w:rPr>
        <w:t xml:space="preserve"> 研究实习员资格条件</w:t>
      </w:r>
    </w:p>
    <w:p w14:paraId="0FE3F93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ascii="Times New Roman" w:hAnsi="Times New Roman" w:eastAsia="方正黑体_GBK" w:cs="Times New Roman"/>
          <w:kern w:val="0"/>
          <w:sz w:val="32"/>
          <w:szCs w:val="32"/>
          <w:lang w:bidi="ar"/>
        </w:rPr>
        <w:t>第六条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kern w:val="2"/>
          <w:sz w:val="32"/>
          <w:szCs w:val="32"/>
          <w:lang w:val="en-US" w:eastAsia="zh-CN" w:bidi="ar-SA"/>
        </w:rPr>
        <w:t>学历、资历要求</w:t>
      </w:r>
    </w:p>
    <w:p w14:paraId="37DCDC1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符合下列条件之一，可初定研究实习员职称：</w:t>
      </w:r>
    </w:p>
    <w:p w14:paraId="2EF45D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（一）具备硕士研究生学历或硕士学位，从事教育管理工作，经考察合格，可初定研究实习员职称。</w:t>
      </w:r>
    </w:p>
    <w:p w14:paraId="6FA5C8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（二）具备大学本科学历或学士学位，在教育管理岗位见习1年期满，经考察合格，可初定研究实习员职称。</w:t>
      </w:r>
    </w:p>
    <w:p w14:paraId="45F982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ascii="Times New Roman" w:hAnsi="Times New Roman" w:eastAsia="方正黑体_GBK" w:cs="Times New Roman"/>
          <w:kern w:val="0"/>
          <w:sz w:val="32"/>
          <w:szCs w:val="32"/>
          <w:lang w:bidi="ar"/>
        </w:rPr>
        <w:t>第七条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kern w:val="2"/>
          <w:sz w:val="32"/>
          <w:szCs w:val="32"/>
          <w:lang w:val="en-US" w:eastAsia="zh-CN" w:bidi="ar-SA"/>
        </w:rPr>
        <w:t>专业理论知识与工作能力要求</w:t>
      </w:r>
    </w:p>
    <w:p w14:paraId="1005D8B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（一）具有基本的教育管理专业知识，了解五年制高职教育管理工作规律，能运用管理知识解决工作中的实际问题。</w:t>
      </w:r>
    </w:p>
    <w:p w14:paraId="4B56CE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（二）具有初步的管理工作经验，能适应岗位管理工作需求。</w:t>
      </w:r>
    </w:p>
    <w:p w14:paraId="5C305F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（三）了解国家有关的法律、法规和政策。</w:t>
      </w:r>
    </w:p>
    <w:p w14:paraId="46DDD1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p>
    <w:p w14:paraId="46C1E956">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000000"/>
          <w:kern w:val="2"/>
          <w:sz w:val="36"/>
          <w:szCs w:val="36"/>
          <w:highlight w:val="none"/>
          <w:lang w:eastAsia="zh-CN"/>
        </w:rPr>
      </w:pPr>
      <w:r>
        <w:rPr>
          <w:rFonts w:hint="eastAsia" w:ascii="方正小标宋简体" w:hAnsi="方正小标宋简体" w:eastAsia="方正小标宋简体" w:cs="方正小标宋简体"/>
          <w:snapToGrid/>
          <w:color w:val="000000"/>
          <w:kern w:val="2"/>
          <w:sz w:val="36"/>
          <w:szCs w:val="36"/>
          <w:highlight w:val="none"/>
          <w:lang w:eastAsia="zh-CN"/>
        </w:rPr>
        <w:t xml:space="preserve">第四章 </w:t>
      </w:r>
      <w:r>
        <w:rPr>
          <w:rFonts w:hint="eastAsia" w:ascii="方正小标宋简体" w:hAnsi="方正小标宋简体" w:eastAsia="方正小标宋简体" w:cs="方正小标宋简体"/>
          <w:snapToGrid/>
          <w:color w:val="000000"/>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000000"/>
          <w:kern w:val="2"/>
          <w:sz w:val="36"/>
          <w:szCs w:val="36"/>
          <w:highlight w:val="none"/>
          <w:lang w:eastAsia="zh-CN"/>
        </w:rPr>
        <w:t>助理研究员资格条件</w:t>
      </w:r>
    </w:p>
    <w:p w14:paraId="18215C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ascii="Times New Roman" w:hAnsi="Times New Roman" w:eastAsia="方正黑体_GBK" w:cs="Times New Roman"/>
          <w:kern w:val="0"/>
          <w:sz w:val="32"/>
          <w:szCs w:val="32"/>
          <w:lang w:bidi="ar"/>
        </w:rPr>
        <w:t>第八条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kern w:val="2"/>
          <w:sz w:val="32"/>
          <w:szCs w:val="32"/>
          <w:lang w:val="en-US" w:eastAsia="zh-CN" w:bidi="ar-SA"/>
        </w:rPr>
        <w:t>学历、资历要求</w:t>
      </w:r>
    </w:p>
    <w:p w14:paraId="52D3BB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符合下列条件之一，可初定或申报助理研究员职称：</w:t>
      </w:r>
    </w:p>
    <w:p w14:paraId="1FD78F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（一）具备博士学位，从事教育管理岗位工作，经考察合格，可初定助理研究员职称。</w:t>
      </w:r>
    </w:p>
    <w:p w14:paraId="2B9E2D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（二）具备硕士研究生学历或硕士学位，并担任研究实习员职务满2年，可申报评审助理研究员职称。</w:t>
      </w:r>
    </w:p>
    <w:p w14:paraId="6E47AFF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（三）具备大学本科学历或学士学位，并担任研究实习员职务满4年，可申报评审助理研究员职称。</w:t>
      </w:r>
    </w:p>
    <w:p w14:paraId="4F36030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ascii="Times New Roman" w:hAnsi="Times New Roman" w:eastAsia="方正黑体_GBK" w:cs="Times New Roman"/>
          <w:kern w:val="0"/>
          <w:sz w:val="32"/>
          <w:szCs w:val="32"/>
          <w:lang w:bidi="ar"/>
        </w:rPr>
        <w:t>第九条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kern w:val="2"/>
          <w:sz w:val="32"/>
          <w:szCs w:val="32"/>
          <w:lang w:val="en-US" w:eastAsia="zh-CN" w:bidi="ar-SA"/>
        </w:rPr>
        <w:t>专业理论知识与工作能力要求</w:t>
      </w:r>
    </w:p>
    <w:p w14:paraId="661EDFD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（一）具有一定教育管理专业知识，了解五年制高职教育管理工作规律，能运用专业知识分析和解决管理工作中的问题。</w:t>
      </w:r>
    </w:p>
    <w:p w14:paraId="497EDD3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（二）具有一定管理工作经验，能胜任本岗位管理工作。</w:t>
      </w:r>
    </w:p>
    <w:p w14:paraId="22F9DFE6">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业绩要求（具备博士学位初定助理研究员职称，该条可不作要求）</w:t>
      </w:r>
    </w:p>
    <w:p w14:paraId="670F4E9F">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（一）能独立完成本岗位工作，认真履行岗位职责，分院民主测评优良率在70%以上。</w:t>
      </w:r>
    </w:p>
    <w:p w14:paraId="51482252">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（二）</w:t>
      </w:r>
      <w:r>
        <w:rPr>
          <w:rFonts w:hint="eastAsia" w:ascii="Times New Roman" w:hAnsi="Times New Roman" w:cs="Times New Roman"/>
          <w:snapToGrid/>
          <w:color w:val="000000"/>
          <w:kern w:val="2"/>
          <w:sz w:val="32"/>
          <w:szCs w:val="32"/>
          <w:lang w:val="en-US" w:eastAsia="zh-CN" w:bidi="ar-SA"/>
        </w:rPr>
        <w:t>作为核心成员，主要</w:t>
      </w:r>
      <w:r>
        <w:rPr>
          <w:rFonts w:hint="eastAsia" w:ascii="Times New Roman" w:hAnsi="Times New Roman" w:eastAsia="方正仿宋_GBK" w:cs="Times New Roman"/>
          <w:snapToGrid/>
          <w:color w:val="000000"/>
          <w:kern w:val="2"/>
          <w:sz w:val="32"/>
          <w:szCs w:val="32"/>
          <w:lang w:val="en-US" w:eastAsia="zh-CN" w:bidi="ar-SA"/>
        </w:rPr>
        <w:t>参与起草过有关</w:t>
      </w:r>
      <w:commentRangeStart w:id="0"/>
      <w:r>
        <w:rPr>
          <w:rFonts w:hint="eastAsia" w:ascii="Times New Roman" w:hAnsi="Times New Roman" w:cs="Times New Roman"/>
          <w:snapToGrid/>
          <w:color w:val="000000"/>
          <w:kern w:val="2"/>
          <w:sz w:val="32"/>
          <w:szCs w:val="32"/>
          <w:lang w:val="en-US" w:eastAsia="zh-CN" w:bidi="ar-SA"/>
        </w:rPr>
        <w:t>分院以上</w:t>
      </w:r>
      <w:commentRangeEnd w:id="0"/>
      <w:r>
        <w:commentReference w:id="0"/>
      </w:r>
      <w:r>
        <w:rPr>
          <w:rFonts w:hint="eastAsia" w:ascii="Times New Roman" w:hAnsi="Times New Roman" w:eastAsia="方正仿宋_GBK" w:cs="Times New Roman"/>
          <w:snapToGrid/>
          <w:color w:val="000000"/>
          <w:kern w:val="2"/>
          <w:sz w:val="32"/>
          <w:szCs w:val="32"/>
          <w:lang w:val="en-US" w:eastAsia="zh-CN" w:bidi="ar-SA"/>
        </w:rPr>
        <w:t>管理文件、调研报告等。</w:t>
      </w:r>
    </w:p>
    <w:p w14:paraId="5759879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（三）在教育管理工作中取得一定成绩，获得</w:t>
      </w:r>
      <w:r>
        <w:rPr>
          <w:rFonts w:hint="eastAsia" w:ascii="Times New Roman" w:hAnsi="Times New Roman" w:cs="Times New Roman"/>
          <w:snapToGrid/>
          <w:color w:val="000000"/>
          <w:kern w:val="2"/>
          <w:sz w:val="32"/>
          <w:szCs w:val="32"/>
          <w:lang w:val="en-US" w:eastAsia="zh-CN" w:bidi="ar-SA"/>
        </w:rPr>
        <w:t>分院</w:t>
      </w:r>
      <w:r>
        <w:rPr>
          <w:rFonts w:hint="eastAsia" w:ascii="Times New Roman" w:hAnsi="Times New Roman" w:eastAsia="方正仿宋_GBK" w:cs="Times New Roman"/>
          <w:snapToGrid/>
          <w:color w:val="000000"/>
          <w:kern w:val="2"/>
          <w:sz w:val="32"/>
          <w:szCs w:val="32"/>
          <w:lang w:val="en-US" w:eastAsia="zh-CN" w:bidi="ar-SA"/>
        </w:rPr>
        <w:t>以上表彰</w:t>
      </w:r>
      <w:r>
        <w:rPr>
          <w:rFonts w:hint="eastAsia" w:ascii="Times New Roman" w:hAnsi="Times New Roman" w:eastAsia="方正仿宋_GBK" w:cs="Times New Roman"/>
          <w:snapToGrid/>
          <w:kern w:val="2"/>
          <w:sz w:val="32"/>
          <w:szCs w:val="32"/>
          <w:lang w:val="en-US" w:eastAsia="zh-CN" w:bidi="ar-SA"/>
        </w:rPr>
        <w:t>（排名第1）</w:t>
      </w:r>
      <w:r>
        <w:rPr>
          <w:rFonts w:hint="eastAsia" w:ascii="Times New Roman" w:hAnsi="Times New Roman" w:eastAsia="方正仿宋_GBK" w:cs="Times New Roman"/>
          <w:snapToGrid/>
          <w:color w:val="000000"/>
          <w:kern w:val="2"/>
          <w:sz w:val="32"/>
          <w:szCs w:val="32"/>
          <w:lang w:val="en-US" w:eastAsia="zh-CN" w:bidi="ar-SA"/>
        </w:rPr>
        <w:t>或年度考核至少有1次为“优秀”。</w:t>
      </w:r>
    </w:p>
    <w:p w14:paraId="20B3A9F6">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（四）</w:t>
      </w:r>
      <w:r>
        <w:rPr>
          <w:rFonts w:hint="eastAsia" w:ascii="Times New Roman" w:hAnsi="Times New Roman" w:eastAsia="方正仿宋_GBK" w:cs="Times New Roman"/>
          <w:snapToGrid/>
          <w:color w:val="000000"/>
          <w:kern w:val="2"/>
          <w:sz w:val="32"/>
          <w:szCs w:val="32"/>
          <w:lang w:val="en-US" w:eastAsia="zh-CN" w:bidi="ar-SA"/>
        </w:rPr>
        <w:t>任现职以来，独立或第一作者在</w:t>
      </w:r>
      <w:commentRangeStart w:id="1"/>
      <w:r>
        <w:rPr>
          <w:rFonts w:hint="eastAsia" w:ascii="Times New Roman" w:hAnsi="Times New Roman" w:eastAsia="方正仿宋_GBK" w:cs="Times New Roman"/>
          <w:snapToGrid/>
          <w:color w:val="000000"/>
          <w:kern w:val="2"/>
          <w:sz w:val="32"/>
          <w:szCs w:val="32"/>
          <w:lang w:val="en-US" w:eastAsia="zh-CN" w:bidi="ar-SA"/>
        </w:rPr>
        <w:t>省级及以上刊物</w:t>
      </w:r>
      <w:commentRangeEnd w:id="1"/>
      <w:r>
        <w:commentReference w:id="1"/>
      </w:r>
      <w:r>
        <w:rPr>
          <w:rFonts w:hint="eastAsia" w:ascii="Times New Roman" w:hAnsi="Times New Roman" w:cs="Times New Roman"/>
          <w:snapToGrid/>
          <w:color w:val="000000"/>
          <w:kern w:val="2"/>
          <w:sz w:val="32"/>
          <w:szCs w:val="32"/>
          <w:lang w:val="en-US" w:eastAsia="zh-CN" w:bidi="ar-SA"/>
        </w:rPr>
        <w:t>或</w:t>
      </w:r>
      <w:r>
        <w:rPr>
          <w:rFonts w:hint="eastAsia" w:ascii="Times New Roman" w:hAnsi="Times New Roman" w:eastAsia="方正仿宋_GBK" w:cs="Times New Roman"/>
          <w:snapToGrid/>
          <w:color w:val="000000"/>
          <w:kern w:val="2"/>
          <w:sz w:val="32"/>
          <w:szCs w:val="32"/>
          <w:lang w:val="en-US" w:eastAsia="zh-CN" w:bidi="ar-SA"/>
        </w:rPr>
        <w:t>省级及以上党报理论版、思想周刊（</w:t>
      </w:r>
      <w:r>
        <w:commentReference w:id="2"/>
      </w:r>
      <w:r>
        <w:rPr>
          <w:rFonts w:hint="eastAsia" w:ascii="Times New Roman" w:hAnsi="Times New Roman" w:eastAsia="方正仿宋_GBK" w:cs="Times New Roman"/>
          <w:snapToGrid/>
          <w:color w:val="000000"/>
          <w:kern w:val="2"/>
          <w:sz w:val="32"/>
          <w:szCs w:val="32"/>
          <w:lang w:val="en-US" w:eastAsia="zh-CN" w:bidi="ar-SA"/>
        </w:rPr>
        <w:t>增刊、特刊以及论文集除外）发表对本岗位工作有指导作用的研究论文1篇以上。</w:t>
      </w:r>
    </w:p>
    <w:p w14:paraId="278C10B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p>
    <w:p w14:paraId="436B22B6">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000000"/>
          <w:kern w:val="2"/>
          <w:sz w:val="36"/>
          <w:szCs w:val="36"/>
          <w:highlight w:val="none"/>
          <w:lang w:eastAsia="zh-CN"/>
        </w:rPr>
      </w:pPr>
      <w:r>
        <w:rPr>
          <w:rFonts w:hint="eastAsia" w:ascii="方正小标宋简体" w:hAnsi="方正小标宋简体" w:eastAsia="方正小标宋简体" w:cs="方正小标宋简体"/>
          <w:snapToGrid/>
          <w:color w:val="000000"/>
          <w:kern w:val="2"/>
          <w:sz w:val="36"/>
          <w:szCs w:val="36"/>
          <w:highlight w:val="none"/>
          <w:lang w:eastAsia="zh-CN"/>
        </w:rPr>
        <w:t xml:space="preserve">第五章 </w:t>
      </w:r>
      <w:r>
        <w:rPr>
          <w:rFonts w:hint="eastAsia" w:ascii="方正小标宋简体" w:hAnsi="方正小标宋简体" w:eastAsia="方正小标宋简体" w:cs="方正小标宋简体"/>
          <w:snapToGrid/>
          <w:color w:val="000000"/>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000000"/>
          <w:kern w:val="2"/>
          <w:sz w:val="36"/>
          <w:szCs w:val="36"/>
          <w:highlight w:val="none"/>
          <w:lang w:eastAsia="zh-CN"/>
        </w:rPr>
        <w:t>副研究员资格条件</w:t>
      </w:r>
    </w:p>
    <w:p w14:paraId="001F8A3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第十一条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cs="Times New Roman"/>
          <w:snapToGrid/>
          <w:color w:val="000000"/>
          <w:kern w:val="2"/>
          <w:sz w:val="32"/>
          <w:szCs w:val="32"/>
          <w:lang w:val="en-US" w:eastAsia="zh-CN" w:bidi="ar-SA"/>
        </w:rPr>
        <w:t>学历、资历要求</w:t>
      </w:r>
    </w:p>
    <w:p w14:paraId="4B3B60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lang w:val="en-US" w:eastAsia="zh-CN" w:bidi="ar-SA"/>
        </w:rPr>
      </w:pPr>
      <w:r>
        <w:rPr>
          <w:rFonts w:hint="eastAsia" w:ascii="Times New Roman" w:hAnsi="Times New Roman" w:eastAsia="方正仿宋_GBK" w:cs="Times New Roman"/>
          <w:snapToGrid/>
          <w:kern w:val="2"/>
          <w:sz w:val="32"/>
          <w:szCs w:val="32"/>
          <w:lang w:val="en-US" w:eastAsia="zh-CN" w:bidi="ar-SA"/>
        </w:rPr>
        <w:t>符合下列条件之一，可申报副研究员职称：</w:t>
      </w:r>
    </w:p>
    <w:p w14:paraId="5506419C">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（一）具备博士学位，</w:t>
      </w:r>
      <w:r>
        <w:rPr>
          <w:rFonts w:hint="eastAsia" w:ascii="Times New Roman" w:hAnsi="Times New Roman" w:eastAsia="方正仿宋_GBK" w:cs="Times New Roman"/>
          <w:snapToGrid/>
          <w:kern w:val="2"/>
          <w:sz w:val="32"/>
          <w:szCs w:val="32"/>
          <w:lang w:val="en-US" w:eastAsia="zh-CN" w:bidi="ar-SA"/>
        </w:rPr>
        <w:t>且担任</w:t>
      </w:r>
      <w:r>
        <w:rPr>
          <w:rFonts w:hint="eastAsia" w:ascii="Times New Roman" w:hAnsi="Times New Roman" w:cs="Times New Roman"/>
          <w:snapToGrid/>
          <w:color w:val="000000"/>
          <w:kern w:val="2"/>
          <w:sz w:val="32"/>
          <w:szCs w:val="32"/>
          <w:lang w:val="en-US" w:eastAsia="zh-CN" w:bidi="ar-SA"/>
        </w:rPr>
        <w:t>助理研究员职务满2年。</w:t>
      </w:r>
    </w:p>
    <w:p w14:paraId="6C0FF183">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（二）具备大学本科以上学历或学士以上学位，</w:t>
      </w:r>
      <w:r>
        <w:rPr>
          <w:rFonts w:hint="eastAsia" w:ascii="Times New Roman" w:hAnsi="Times New Roman" w:eastAsia="方正仿宋_GBK" w:cs="Times New Roman"/>
          <w:snapToGrid/>
          <w:kern w:val="2"/>
          <w:sz w:val="32"/>
          <w:szCs w:val="32"/>
          <w:lang w:val="en-US" w:eastAsia="zh-CN" w:bidi="ar-SA"/>
        </w:rPr>
        <w:t>且担任</w:t>
      </w:r>
      <w:r>
        <w:rPr>
          <w:rFonts w:hint="eastAsia" w:ascii="Times New Roman" w:hAnsi="Times New Roman" w:cs="Times New Roman"/>
          <w:snapToGrid/>
          <w:color w:val="000000"/>
          <w:kern w:val="2"/>
          <w:sz w:val="32"/>
          <w:szCs w:val="32"/>
          <w:lang w:val="en-US" w:eastAsia="zh-CN" w:bidi="ar-SA"/>
        </w:rPr>
        <w:t>助理研究员职务满5年。</w:t>
      </w:r>
    </w:p>
    <w:p w14:paraId="1BFBFF0B">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第十二条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cs="Times New Roman"/>
          <w:snapToGrid/>
          <w:color w:val="000000"/>
          <w:kern w:val="2"/>
          <w:sz w:val="32"/>
          <w:szCs w:val="32"/>
          <w:lang w:val="en-US" w:eastAsia="zh-CN" w:bidi="ar-SA"/>
        </w:rPr>
        <w:t>专业理论知识与工作能力要求</w:t>
      </w:r>
    </w:p>
    <w:p w14:paraId="2D740D08">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（一）具有宽厚的教育管理专业知识和较高的政策水平，了解国内外职业教育管理研究现状和发展趋势，掌握五年制高职教育管理工作规律，能熟练运用专业知识分析和解决管理工作中的问题。</w:t>
      </w:r>
    </w:p>
    <w:p w14:paraId="5824C30C">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（二）具有较强的组织协调能力、综合管理能力和较丰富的管理工作经验，积极参与分院发展规划的制定工作，能根据分院的总体规划，提出新的工作思路、工作方法，并在实际应用中取得明显成效。</w:t>
      </w:r>
    </w:p>
    <w:p w14:paraId="155B86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第十三条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工作业绩要求</w:t>
      </w:r>
    </w:p>
    <w:p w14:paraId="734BEEC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任现职以来，须具备下列条件：</w:t>
      </w:r>
    </w:p>
    <w:p w14:paraId="431409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（一）较好地完成本职岗位各项工作任务，工作成效显著。近3年内未出现较大工作失误，分院民主测评优良率在70%以上。</w:t>
      </w:r>
    </w:p>
    <w:p w14:paraId="72AB4F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（二）结合本职岗位工作，独立起草过高水平的管理文件、改革方案或撰写调研报告1项以上，实践效果良好。</w:t>
      </w:r>
    </w:p>
    <w:p w14:paraId="310FE2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（三）</w:t>
      </w:r>
      <w:r>
        <w:rPr>
          <w:rFonts w:hint="eastAsia" w:ascii="Times New Roman" w:hAnsi="Times New Roman" w:eastAsia="方正仿宋_GBK" w:cs="Times New Roman"/>
          <w:snapToGrid/>
          <w:color w:val="auto"/>
          <w:kern w:val="2"/>
          <w:sz w:val="32"/>
          <w:szCs w:val="32"/>
          <w:lang w:val="en-US" w:eastAsia="zh-CN" w:bidi="ar-SA"/>
        </w:rPr>
        <w:t>教育管理工作科学规范，获得过分院以上表彰，</w:t>
      </w:r>
      <w:r>
        <w:rPr>
          <w:rFonts w:hint="eastAsia" w:ascii="Times New Roman" w:hAnsi="Times New Roman" w:eastAsia="方正仿宋_GBK" w:cs="Times New Roman"/>
          <w:snapToGrid/>
          <w:color w:val="000000"/>
          <w:kern w:val="2"/>
          <w:sz w:val="32"/>
          <w:szCs w:val="32"/>
          <w:lang w:val="en-US" w:eastAsia="zh-CN" w:bidi="ar-SA"/>
        </w:rPr>
        <w:t>且年度考核有1次以上为“优秀”。</w:t>
      </w:r>
    </w:p>
    <w:p w14:paraId="496582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第十四条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代表性成果要求</w:t>
      </w:r>
    </w:p>
    <w:p w14:paraId="564BC59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任现职以来，取得以下代表性成果累计5项以上：</w:t>
      </w:r>
    </w:p>
    <w:p w14:paraId="33E7CC9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（一）在</w:t>
      </w:r>
      <w:commentRangeStart w:id="3"/>
      <w:r>
        <w:rPr>
          <w:rFonts w:hint="eastAsia" w:ascii="Times New Roman" w:hAnsi="Times New Roman" w:eastAsia="方正仿宋_GBK" w:cs="Times New Roman"/>
          <w:snapToGrid/>
          <w:color w:val="000000"/>
          <w:kern w:val="2"/>
          <w:sz w:val="32"/>
          <w:szCs w:val="32"/>
          <w:lang w:val="en-US" w:eastAsia="zh-CN" w:bidi="ar-SA"/>
        </w:rPr>
        <w:t>省级及以上刊物</w:t>
      </w:r>
      <w:commentRangeEnd w:id="3"/>
      <w:r>
        <w:commentReference w:id="3"/>
      </w:r>
      <w:r>
        <w:rPr>
          <w:rFonts w:hint="eastAsia" w:ascii="Times New Roman" w:hAnsi="Times New Roman" w:cs="Times New Roman"/>
          <w:snapToGrid/>
          <w:color w:val="000000"/>
          <w:kern w:val="2"/>
          <w:sz w:val="32"/>
          <w:szCs w:val="32"/>
          <w:lang w:val="en-US" w:eastAsia="zh-CN" w:bidi="ar-SA"/>
        </w:rPr>
        <w:t>或</w:t>
      </w:r>
      <w:r>
        <w:rPr>
          <w:rFonts w:hint="eastAsia" w:ascii="Times New Roman" w:hAnsi="Times New Roman" w:eastAsia="方正仿宋_GBK" w:cs="Times New Roman"/>
          <w:snapToGrid/>
          <w:color w:val="000000"/>
          <w:kern w:val="2"/>
          <w:sz w:val="32"/>
          <w:szCs w:val="32"/>
          <w:lang w:val="en-US" w:eastAsia="zh-CN" w:bidi="ar-SA"/>
        </w:rPr>
        <w:t>省级及以上党报理论版、思想周刊发表对教育管理工作有指导作用和较高水平论文，或撰写正式出版的教育管理方面的专著8万字以上。（限3项）</w:t>
      </w:r>
    </w:p>
    <w:p w14:paraId="5EA12A3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（二）</w:t>
      </w:r>
      <w:r>
        <w:rPr>
          <w:rFonts w:hint="eastAsia" w:ascii="Times New Roman" w:hAnsi="Times New Roman" w:eastAsia="方正仿宋_GBK" w:cs="Times New Roman"/>
          <w:snapToGrid/>
          <w:kern w:val="2"/>
          <w:sz w:val="32"/>
          <w:szCs w:val="32"/>
          <w:lang w:val="en-US" w:eastAsia="zh-CN" w:bidi="ar-SA"/>
        </w:rPr>
        <w:t>主要参与省级以上</w:t>
      </w:r>
      <w:r>
        <w:rPr>
          <w:rFonts w:hint="eastAsia" w:ascii="Times New Roman" w:hAnsi="Times New Roman" w:eastAsia="方正仿宋_GBK" w:cs="Times New Roman"/>
          <w:snapToGrid/>
          <w:color w:val="000000"/>
          <w:kern w:val="2"/>
          <w:sz w:val="32"/>
          <w:szCs w:val="32"/>
          <w:lang w:val="en-US" w:eastAsia="zh-CN" w:bidi="ar-SA"/>
        </w:rPr>
        <w:t>（排名前3）</w:t>
      </w:r>
      <w:r>
        <w:rPr>
          <w:rFonts w:hint="eastAsia" w:ascii="Times New Roman" w:hAnsi="Times New Roman" w:eastAsia="方正仿宋_GBK" w:cs="Times New Roman"/>
          <w:snapToGrid/>
          <w:kern w:val="2"/>
          <w:sz w:val="32"/>
          <w:szCs w:val="32"/>
          <w:lang w:val="en-US" w:eastAsia="zh-CN" w:bidi="ar-SA"/>
        </w:rPr>
        <w:t>或主持院级（市厅级）以上</w:t>
      </w:r>
      <w:r>
        <w:rPr>
          <w:rFonts w:hint="eastAsia" w:ascii="Times New Roman" w:hAnsi="Times New Roman" w:eastAsia="方正仿宋_GBK" w:cs="Times New Roman"/>
          <w:snapToGrid/>
          <w:color w:val="000000"/>
          <w:kern w:val="2"/>
          <w:sz w:val="32"/>
          <w:szCs w:val="32"/>
          <w:lang w:val="en-US" w:eastAsia="zh-CN" w:bidi="ar-SA"/>
        </w:rPr>
        <w:t>主管部门的研究课题或工作课题</w:t>
      </w:r>
      <w:r>
        <w:rPr>
          <w:rFonts w:hint="eastAsia" w:ascii="Times New Roman" w:hAnsi="Times New Roman" w:eastAsia="方正仿宋_GBK" w:cs="Times New Roman"/>
          <w:snapToGrid/>
          <w:kern w:val="2"/>
          <w:sz w:val="32"/>
          <w:szCs w:val="32"/>
          <w:lang w:val="en-US" w:eastAsia="zh-CN" w:bidi="ar-SA"/>
        </w:rPr>
        <w:t>，</w:t>
      </w:r>
      <w:r>
        <w:rPr>
          <w:rFonts w:hint="eastAsia" w:ascii="Times New Roman" w:hAnsi="Times New Roman" w:eastAsia="方正仿宋_GBK" w:cs="Times New Roman"/>
          <w:snapToGrid/>
          <w:color w:val="000000"/>
          <w:kern w:val="2"/>
          <w:sz w:val="32"/>
          <w:szCs w:val="32"/>
          <w:lang w:val="en-US" w:eastAsia="zh-CN" w:bidi="ar-SA"/>
        </w:rPr>
        <w:t>研究成果有较大的改革创新力度，对五年制高职教育管理工作有重要的指导作用。</w:t>
      </w:r>
    </w:p>
    <w:p w14:paraId="67DDDDB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（三）在省级以上教育管理工作会议上作主题发言；或创新五年制高职教育管理工作模式，成效显著，且在校内外推广应用。（限2项）</w:t>
      </w:r>
    </w:p>
    <w:p w14:paraId="458EBB5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获得省级教科研成果二等奖（排名前3）或省级教科研成果一等奖（排名前5）或院级以上教科研成果一等奖（排名第1）</w:t>
      </w:r>
      <w:commentRangeStart w:id="4"/>
      <w:r>
        <w:rPr>
          <w:rFonts w:hint="eastAsia" w:ascii="Times New Roman" w:hAnsi="Times New Roman" w:eastAsia="方正仿宋_GBK" w:cs="Times New Roman"/>
          <w:snapToGrid/>
          <w:kern w:val="2"/>
          <w:sz w:val="32"/>
          <w:szCs w:val="32"/>
          <w:highlight w:val="none"/>
          <w:lang w:val="en-US" w:eastAsia="zh-CN" w:bidi="ar-SA"/>
        </w:rPr>
        <w:t>或省级以上综合性表彰。（限2项）</w:t>
      </w:r>
      <w:commentRangeEnd w:id="4"/>
      <w:r>
        <w:rPr>
          <w:rFonts w:hint="eastAsia" w:ascii="Times New Roman" w:hAnsi="Times New Roman" w:eastAsia="方正仿宋_GBK" w:cs="Times New Roman"/>
          <w:snapToGrid/>
          <w:kern w:val="2"/>
          <w:sz w:val="32"/>
          <w:szCs w:val="32"/>
          <w:highlight w:val="none"/>
          <w:lang w:val="en-US" w:eastAsia="zh-CN" w:bidi="ar-SA"/>
        </w:rPr>
        <w:commentReference w:id="4"/>
      </w:r>
    </w:p>
    <w:p w14:paraId="539399E5">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commentReference w:id="5"/>
      </w:r>
      <w:r>
        <w:rPr>
          <w:rFonts w:hint="eastAsia" w:ascii="黑体" w:hAnsi="黑体" w:eastAsia="黑体" w:cs="黑体"/>
          <w:color w:val="auto"/>
          <w:sz w:val="32"/>
          <w:szCs w:val="32"/>
          <w:highlight w:val="none"/>
          <w:lang w:eastAsia="zh-CN"/>
        </w:rPr>
        <w:t>第十五条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破格申报要求</w:t>
      </w:r>
    </w:p>
    <w:p w14:paraId="69F3FBC9">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具备大学专科学历，从事教育管理工作20年以上，</w:t>
      </w:r>
      <w:r>
        <w:rPr>
          <w:rFonts w:hint="eastAsia" w:ascii="Times New Roman" w:hAnsi="Times New Roman" w:eastAsia="方正仿宋_GBK" w:cs="Times New Roman"/>
          <w:snapToGrid/>
          <w:kern w:val="2"/>
          <w:sz w:val="32"/>
          <w:szCs w:val="32"/>
          <w:lang w:val="en-US" w:eastAsia="en-US" w:bidi="ar-SA"/>
        </w:rPr>
        <w:t>且担任</w:t>
      </w:r>
      <w:r>
        <w:rPr>
          <w:rFonts w:hint="eastAsia" w:ascii="Times New Roman" w:hAnsi="Times New Roman" w:cs="Times New Roman"/>
          <w:snapToGrid/>
          <w:color w:val="000000"/>
          <w:kern w:val="2"/>
          <w:sz w:val="32"/>
          <w:szCs w:val="32"/>
          <w:lang w:val="en-US" w:eastAsia="zh-CN" w:bidi="ar-SA"/>
        </w:rPr>
        <w:t>助理研究员职务满6年，工作业绩显著，任现职以来年度考核至少有2次为“优秀”，并须具备下列条件中的1条和第2、3、4条中的1条：</w:t>
      </w:r>
    </w:p>
    <w:p w14:paraId="46D527B4">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1.在教育和管理类期刊发表对教育管理工作有指导作用的高水平论文3篇以上，或撰写正式出版的教育管理方面的专著8万字以上，可替代高水平论文1篇，替代数量不超过2篇。</w:t>
      </w:r>
    </w:p>
    <w:p w14:paraId="1215744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2.承担并完成省级以上教育等主管部门的研究课题或工作课题（排名前3）；或主持并完成院级或市级以上教育等主管部门的研究课题或工作课题。研究成果有较大的改革创新力度，对五年制高职教育管理工作有重要的指导作用。</w:t>
      </w:r>
    </w:p>
    <w:p w14:paraId="58E17815">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3.获得教育管理方面院级教科研成果二等奖以上奖励1项（排名前3），或获得省（部）级教科研成果奖1项（排名前3）。</w:t>
      </w:r>
    </w:p>
    <w:p w14:paraId="101B819E">
      <w:pPr>
        <w:pStyle w:val="3"/>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cs="Times New Roman"/>
          <w:snapToGrid/>
          <w:color w:val="000000"/>
          <w:kern w:val="2"/>
          <w:sz w:val="32"/>
          <w:szCs w:val="32"/>
          <w:lang w:val="en-US" w:eastAsia="zh-CN" w:bidi="ar-SA"/>
        </w:rPr>
      </w:pPr>
      <w:r>
        <w:rPr>
          <w:rFonts w:hint="eastAsia" w:ascii="Times New Roman" w:hAnsi="Times New Roman" w:cs="Times New Roman"/>
          <w:snapToGrid/>
          <w:color w:val="000000"/>
          <w:kern w:val="2"/>
          <w:sz w:val="32"/>
          <w:szCs w:val="32"/>
          <w:lang w:val="en-US" w:eastAsia="zh-CN" w:bidi="ar-SA"/>
        </w:rPr>
        <w:t>4.获得省级以上综合性表彰。</w:t>
      </w:r>
    </w:p>
    <w:p w14:paraId="32439F95">
      <w:pPr>
        <w:pStyle w:val="2"/>
        <w:rPr>
          <w:rFonts w:hint="eastAsia"/>
          <w:lang w:val="en-US" w:eastAsia="zh-CN"/>
        </w:rPr>
      </w:pPr>
    </w:p>
    <w:p w14:paraId="58697192">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000000"/>
          <w:kern w:val="2"/>
          <w:sz w:val="36"/>
          <w:szCs w:val="36"/>
          <w:highlight w:val="none"/>
          <w:lang w:eastAsia="zh-CN"/>
        </w:rPr>
      </w:pPr>
      <w:r>
        <w:rPr>
          <w:rFonts w:hint="eastAsia" w:ascii="方正小标宋简体" w:hAnsi="方正小标宋简体" w:eastAsia="方正小标宋简体" w:cs="方正小标宋简体"/>
          <w:snapToGrid/>
          <w:color w:val="000000"/>
          <w:kern w:val="2"/>
          <w:sz w:val="36"/>
          <w:szCs w:val="36"/>
          <w:highlight w:val="none"/>
          <w:lang w:eastAsia="zh-CN"/>
        </w:rPr>
        <w:t xml:space="preserve">第六章 </w:t>
      </w:r>
      <w:r>
        <w:rPr>
          <w:rFonts w:hint="eastAsia" w:ascii="方正小标宋简体" w:hAnsi="方正小标宋简体" w:eastAsia="方正小标宋简体" w:cs="方正小标宋简体"/>
          <w:snapToGrid/>
          <w:color w:val="000000"/>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000000"/>
          <w:kern w:val="2"/>
          <w:sz w:val="36"/>
          <w:szCs w:val="36"/>
          <w:highlight w:val="none"/>
          <w:lang w:eastAsia="zh-CN"/>
        </w:rPr>
        <w:t>研究员资格条件</w:t>
      </w:r>
    </w:p>
    <w:p w14:paraId="6036CA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w:t>
      </w:r>
      <w:r>
        <w:rPr>
          <w:rFonts w:hint="eastAsia" w:ascii="Times New Roman" w:hAnsi="Times New Roman" w:eastAsia="方正黑体_GBK" w:cs="Times New Roman"/>
          <w:kern w:val="0"/>
          <w:sz w:val="32"/>
          <w:szCs w:val="32"/>
          <w:lang w:eastAsia="zh-CN" w:bidi="ar"/>
        </w:rPr>
        <w:t>六</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学历、资历要求</w:t>
      </w:r>
    </w:p>
    <w:p w14:paraId="31064F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具备大学本科以上学历或学士以上学位，且担任副研究员职务满5年。</w:t>
      </w:r>
    </w:p>
    <w:p w14:paraId="2DD153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w:t>
      </w:r>
      <w:r>
        <w:rPr>
          <w:rFonts w:hint="eastAsia" w:ascii="Times New Roman" w:hAnsi="Times New Roman" w:eastAsia="方正黑体_GBK" w:cs="Times New Roman"/>
          <w:kern w:val="0"/>
          <w:sz w:val="32"/>
          <w:szCs w:val="32"/>
          <w:lang w:eastAsia="zh-CN" w:bidi="ar"/>
        </w:rPr>
        <w:t>七</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专业理论知识与工作能力要求</w:t>
      </w:r>
    </w:p>
    <w:p w14:paraId="526DA1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（一）具有较高的教育管理专业知识和政策水平，掌握国内外教育管理研究的前沿成果和发展趋势，熟悉五年制高职教育管理工作规律，能系统运用专业知识分析和解决管理工作中的重大问题。</w:t>
      </w:r>
    </w:p>
    <w:p w14:paraId="52DF46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（二）具有科学的决策能力、综合管理能力和丰富的管理工作经验，能积极参与制定分院发展规划等重要工作，开拓进取，在分院事业发展中作出突出贡献。</w:t>
      </w:r>
    </w:p>
    <w:p w14:paraId="5AA65D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w:t>
      </w:r>
      <w:r>
        <w:rPr>
          <w:rFonts w:hint="eastAsia" w:ascii="Times New Roman" w:hAnsi="Times New Roman" w:eastAsia="方正黑体_GBK" w:cs="Times New Roman"/>
          <w:kern w:val="0"/>
          <w:sz w:val="32"/>
          <w:szCs w:val="32"/>
          <w:lang w:eastAsia="zh-CN" w:bidi="ar"/>
        </w:rPr>
        <w:t>八</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工作业绩要求</w:t>
      </w:r>
    </w:p>
    <w:p w14:paraId="3B57C9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任现职以来，须具备下列条件：</w:t>
      </w:r>
    </w:p>
    <w:p w14:paraId="31D2114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（一）主持分院某一方面管理工作，工作思路系统全面，工作成效显著。近3年内未出现较大工作失误，分院民主测评优良率在80%以上。年度考核有1次以上为“优秀”。</w:t>
      </w:r>
    </w:p>
    <w:p w14:paraId="62EE5C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（二）结合本职岗位工作，独立或主持制订过分院重要管理文件、发展规划、重要改革方案或撰写调研报告等2项以上，实践成效显著。</w:t>
      </w:r>
    </w:p>
    <w:p w14:paraId="6D5747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（三）工作实绩突出，工作经验被省级以上主管部门宣传推广，或收入省级以上主管部门交流文集；或本人因工作实绩突出获得院级以上表彰。</w:t>
      </w:r>
    </w:p>
    <w:p w14:paraId="486DDA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第十</w:t>
      </w:r>
      <w:r>
        <w:rPr>
          <w:rFonts w:hint="eastAsia" w:ascii="Times New Roman" w:hAnsi="Times New Roman" w:eastAsia="方正黑体_GBK" w:cs="Times New Roman"/>
          <w:kern w:val="0"/>
          <w:sz w:val="32"/>
          <w:szCs w:val="32"/>
          <w:lang w:eastAsia="zh-CN" w:bidi="ar"/>
        </w:rPr>
        <w:t>九</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代表性成果要求</w:t>
      </w:r>
    </w:p>
    <w:p w14:paraId="3970F1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任现职以来，取得以下代表性成果累计8项以上：</w:t>
      </w:r>
    </w:p>
    <w:p w14:paraId="3CEE7A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（一）在</w:t>
      </w:r>
      <w:commentRangeStart w:id="6"/>
      <w:r>
        <w:rPr>
          <w:rFonts w:hint="eastAsia" w:ascii="Times New Roman" w:hAnsi="Times New Roman" w:eastAsia="方正仿宋_GBK" w:cs="Times New Roman"/>
          <w:snapToGrid/>
          <w:color w:val="000000"/>
          <w:kern w:val="2"/>
          <w:sz w:val="32"/>
          <w:szCs w:val="32"/>
          <w:lang w:val="en-US" w:eastAsia="zh-CN" w:bidi="ar-SA"/>
        </w:rPr>
        <w:t>省级以上刊物</w:t>
      </w:r>
      <w:commentRangeEnd w:id="6"/>
      <w:r>
        <w:commentReference w:id="6"/>
      </w:r>
      <w:r>
        <w:rPr>
          <w:rFonts w:hint="eastAsia" w:ascii="Times New Roman" w:hAnsi="Times New Roman" w:cs="Times New Roman"/>
          <w:snapToGrid/>
          <w:color w:val="000000"/>
          <w:kern w:val="2"/>
          <w:sz w:val="32"/>
          <w:szCs w:val="32"/>
          <w:lang w:val="en-US" w:eastAsia="zh-CN" w:bidi="ar-SA"/>
        </w:rPr>
        <w:t>或</w:t>
      </w:r>
      <w:r>
        <w:rPr>
          <w:rFonts w:hint="eastAsia" w:ascii="Times New Roman" w:hAnsi="Times New Roman" w:eastAsia="方正仿宋_GBK" w:cs="Times New Roman"/>
          <w:snapToGrid/>
          <w:color w:val="000000"/>
          <w:kern w:val="2"/>
          <w:sz w:val="32"/>
          <w:szCs w:val="32"/>
          <w:lang w:val="en-US" w:eastAsia="zh-CN" w:bidi="ar-SA"/>
        </w:rPr>
        <w:t>省级以上党报理论版、思想周刊</w:t>
      </w:r>
      <w:r>
        <w:commentReference w:id="7"/>
      </w:r>
      <w:r>
        <w:rPr>
          <w:rFonts w:hint="eastAsia" w:ascii="Times New Roman" w:hAnsi="Times New Roman" w:eastAsia="方正仿宋_GBK" w:cs="Times New Roman"/>
          <w:snapToGrid/>
          <w:color w:val="000000"/>
          <w:kern w:val="2"/>
          <w:sz w:val="32"/>
          <w:szCs w:val="32"/>
          <w:lang w:val="en-US" w:eastAsia="zh-CN" w:bidi="ar-SA"/>
        </w:rPr>
        <w:t>发表对教育管理工作有指导作用的高水平论文，或撰写正式出版的教育管理方面的专著10万字以上。（限6项）</w:t>
      </w:r>
    </w:p>
    <w:p w14:paraId="23EB902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二）承担并完成国家级教育等主管部门的研究课题或工作课题（排名前3），或主持并完成省级以上教育等主管部门的研究课题或工作课题，研究成果有较大的改革创新力度，对五年制高职教育管理工作有重要的指导作用。</w:t>
      </w:r>
    </w:p>
    <w:p w14:paraId="1F0600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（三）在全国教育管理工作会议上作主题发言；或创新五年制高职教育管理工作模式，成效显著，且在省内外推广应用。（限2项）</w:t>
      </w:r>
    </w:p>
    <w:p w14:paraId="4445BB5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（四）</w:t>
      </w:r>
      <w:r>
        <w:rPr>
          <w:rFonts w:hint="eastAsia" w:ascii="Times New Roman" w:hAnsi="Times New Roman" w:eastAsia="方正仿宋_GBK" w:cs="Times New Roman"/>
          <w:snapToGrid/>
          <w:kern w:val="2"/>
          <w:sz w:val="32"/>
          <w:szCs w:val="32"/>
          <w:highlight w:val="none"/>
          <w:lang w:val="en-US" w:eastAsia="zh-CN" w:bidi="ar-SA"/>
        </w:rPr>
        <w:t>获得省级教科研成果二等奖（排名第1）或省级教科研成果一等奖（排名前3）</w:t>
      </w:r>
      <w:r>
        <w:rPr>
          <w:rFonts w:hint="eastAsia" w:ascii="Times New Roman" w:hAnsi="Times New Roman" w:eastAsia="方正仿宋_GBK" w:cs="Times New Roman"/>
          <w:snapToGrid/>
          <w:color w:val="000000"/>
          <w:kern w:val="2"/>
          <w:sz w:val="32"/>
          <w:szCs w:val="32"/>
          <w:lang w:val="en-US" w:eastAsia="zh-CN" w:bidi="ar-SA"/>
        </w:rPr>
        <w:t>或国家级综合性表彰。（限2项）</w:t>
      </w:r>
    </w:p>
    <w:p w14:paraId="1B83E301">
      <w:pPr>
        <w:pStyle w:val="3"/>
        <w:keepNext w:val="0"/>
        <w:keepLines w:val="0"/>
        <w:pageBreakBefore w:val="0"/>
        <w:widowControl w:val="0"/>
        <w:kinsoku/>
        <w:wordWrap/>
        <w:overflowPunct w:val="0"/>
        <w:topLinePunct w:val="0"/>
        <w:autoSpaceDE/>
        <w:autoSpaceDN/>
        <w:bidi w:val="0"/>
        <w:adjustRightInd/>
        <w:snapToGrid/>
        <w:spacing w:line="560" w:lineRule="exact"/>
        <w:ind w:left="0" w:right="0" w:firstLine="640" w:firstLineChars="200"/>
        <w:jc w:val="both"/>
        <w:textAlignment w:val="auto"/>
        <w:rPr>
          <w:rFonts w:hint="eastAsia" w:ascii="Times New Roman" w:hAnsi="Times New Roman" w:eastAsia="方正仿宋_GBK" w:cs="Times New Roman"/>
          <w:snapToGrid/>
          <w:kern w:val="2"/>
          <w:sz w:val="32"/>
          <w:szCs w:val="32"/>
          <w:highlight w:val="none"/>
          <w:lang w:val="en-US" w:eastAsia="zh-CN" w:bidi="ar-SA"/>
        </w:rPr>
      </w:pPr>
      <w:r>
        <w:commentReference w:id="8"/>
      </w:r>
      <w:r>
        <w:rPr>
          <w:rFonts w:hint="eastAsia" w:ascii="黑体" w:hAnsi="黑体" w:eastAsia="黑体" w:cs="黑体"/>
          <w:color w:val="auto"/>
          <w:sz w:val="32"/>
          <w:szCs w:val="32"/>
          <w:highlight w:val="none"/>
          <w:lang w:eastAsia="zh-CN"/>
        </w:rPr>
        <w:t>第二十条</w:t>
      </w:r>
      <w:r>
        <w:rPr>
          <w:rFonts w:hint="eastAsia" w:ascii="仿宋_GB2312" w:hAnsi="方正黑体_GBK" w:eastAsia="仿宋_GB2312" w:cs="方正黑体_GBK"/>
          <w:color w:val="auto"/>
          <w:sz w:val="32"/>
          <w:szCs w:val="32"/>
          <w:highlight w:val="none"/>
          <w:lang w:eastAsia="zh-CN"/>
        </w:rPr>
        <w:t xml:space="preserve">  </w:t>
      </w:r>
      <w:r>
        <w:rPr>
          <w:rFonts w:hint="eastAsia" w:ascii="Times New Roman" w:hAnsi="Times New Roman" w:eastAsia="方正仿宋_GBK" w:cs="Times New Roman"/>
          <w:snapToGrid/>
          <w:color w:val="000000"/>
          <w:kern w:val="2"/>
          <w:sz w:val="32"/>
          <w:szCs w:val="32"/>
          <w:highlight w:val="none"/>
          <w:lang w:val="en-US" w:eastAsia="zh-CN" w:bidi="ar-SA"/>
        </w:rPr>
        <w:t>破格申报要求</w:t>
      </w:r>
    </w:p>
    <w:p w14:paraId="6AF9ACB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具备大学专科学历，从事教育管理工作25年以上，且担任副研究员职务满8年，业绩显著，任现职以来</w:t>
      </w:r>
      <w:r>
        <w:rPr>
          <w:rFonts w:hint="eastAsia" w:ascii="Times New Roman" w:hAnsi="Times New Roman" w:eastAsia="方正仿宋_GBK" w:cs="Times New Roman"/>
          <w:snapToGrid/>
          <w:kern w:val="2"/>
          <w:sz w:val="32"/>
          <w:szCs w:val="32"/>
          <w:lang w:val="en-US" w:eastAsia="zh-CN" w:bidi="ar-SA"/>
        </w:rPr>
        <w:t>年度考核至少有2次“优秀”</w:t>
      </w:r>
      <w:r>
        <w:rPr>
          <w:rFonts w:hint="eastAsia" w:ascii="Times New Roman" w:hAnsi="Times New Roman" w:eastAsia="方正仿宋_GBK" w:cs="Times New Roman"/>
          <w:snapToGrid/>
          <w:color w:val="000000"/>
          <w:kern w:val="2"/>
          <w:sz w:val="32"/>
          <w:szCs w:val="32"/>
          <w:lang w:val="en-US" w:eastAsia="zh-CN" w:bidi="ar-SA"/>
        </w:rPr>
        <w:t>，并须具备下列条件中的第1条和第2、3、4条中的1条：</w:t>
      </w:r>
    </w:p>
    <w:p w14:paraId="69AB8AD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1.在教育和管理类期刊发表对工作有</w:t>
      </w:r>
      <w:bookmarkStart w:id="0" w:name="_GoBack"/>
      <w:bookmarkEnd w:id="0"/>
      <w:r>
        <w:rPr>
          <w:rFonts w:hint="eastAsia" w:ascii="Times New Roman" w:hAnsi="Times New Roman" w:eastAsia="方正仿宋_GBK" w:cs="Times New Roman"/>
          <w:snapToGrid/>
          <w:color w:val="000000"/>
          <w:kern w:val="2"/>
          <w:sz w:val="32"/>
          <w:szCs w:val="32"/>
          <w:lang w:val="en-US" w:eastAsia="zh-CN" w:bidi="ar-SA"/>
        </w:rPr>
        <w:t>指导作用的高水平论文5篇以上，或撰写正式出版的教育管理方面的专著10万字，可替代高水平论文1篇，替代数量不超过2篇。</w:t>
      </w:r>
    </w:p>
    <w:p w14:paraId="48E899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2.主持并完成省级以上教育等主管部门的研究课题或工作课题，研究成果有较大的改革创新力度，对五年制高职教育管理工作有重要的指导作用。</w:t>
      </w:r>
    </w:p>
    <w:p w14:paraId="1E3482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3.获得教育管理方面省（部）级科研成果二等奖以上奖励1项（排名前3），或获得省（部）级科研成果奖项（排名前2）。</w:t>
      </w:r>
    </w:p>
    <w:p w14:paraId="5EE15D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方正仿宋_GBK" w:cs="Times New Roman"/>
          <w:snapToGrid/>
          <w:color w:val="000000"/>
          <w:kern w:val="2"/>
          <w:sz w:val="32"/>
          <w:szCs w:val="32"/>
          <w:lang w:val="en-US" w:eastAsia="zh-CN" w:bidi="ar-SA"/>
        </w:rPr>
      </w:pPr>
      <w:r>
        <w:rPr>
          <w:rFonts w:hint="eastAsia" w:ascii="Times New Roman" w:hAnsi="Times New Roman" w:eastAsia="方正仿宋_GBK" w:cs="Times New Roman"/>
          <w:snapToGrid/>
          <w:color w:val="000000"/>
          <w:kern w:val="2"/>
          <w:sz w:val="32"/>
          <w:szCs w:val="32"/>
          <w:lang w:val="en-US" w:eastAsia="zh-CN" w:bidi="ar-SA"/>
        </w:rPr>
        <w:t>4.获得国家级综合性表彰。</w:t>
      </w:r>
    </w:p>
    <w:p w14:paraId="0BA222FD">
      <w:pPr>
        <w:pStyle w:val="2"/>
        <w:rPr>
          <w:rFonts w:hint="eastAsia"/>
          <w:lang w:val="en-US" w:eastAsia="zh-CN"/>
        </w:rPr>
      </w:pPr>
    </w:p>
    <w:p w14:paraId="16A7A0FA">
      <w:pPr>
        <w:keepNext w:val="0"/>
        <w:keepLines w:val="0"/>
        <w:pageBreakBefore w:val="0"/>
        <w:widowControl w:val="0"/>
        <w:kinsoku/>
        <w:wordWrap/>
        <w:overflowPunct/>
        <w:topLinePunct w:val="0"/>
        <w:autoSpaceDE/>
        <w:autoSpaceDN/>
        <w:bidi w:val="0"/>
        <w:adjustRightInd/>
        <w:snapToGrid/>
        <w:spacing w:line="560" w:lineRule="exact"/>
        <w:ind w:firstLine="223" w:firstLineChars="62"/>
        <w:jc w:val="center"/>
        <w:textAlignment w:val="auto"/>
        <w:rPr>
          <w:rFonts w:hint="eastAsia" w:ascii="方正小标宋简体" w:hAnsi="方正小标宋简体" w:eastAsia="方正小标宋简体" w:cs="方正小标宋简体"/>
          <w:snapToGrid/>
          <w:color w:val="000000"/>
          <w:kern w:val="2"/>
          <w:sz w:val="36"/>
          <w:szCs w:val="36"/>
          <w:highlight w:val="none"/>
          <w:lang w:eastAsia="zh-CN"/>
        </w:rPr>
      </w:pPr>
      <w:r>
        <w:rPr>
          <w:rFonts w:hint="eastAsia" w:ascii="方正小标宋简体" w:hAnsi="方正小标宋简体" w:eastAsia="方正小标宋简体" w:cs="方正小标宋简体"/>
          <w:snapToGrid/>
          <w:color w:val="000000"/>
          <w:kern w:val="2"/>
          <w:sz w:val="36"/>
          <w:szCs w:val="36"/>
          <w:highlight w:val="none"/>
          <w:lang w:eastAsia="zh-CN"/>
        </w:rPr>
        <w:t>第七章</w:t>
      </w:r>
      <w:r>
        <w:rPr>
          <w:rFonts w:hint="eastAsia" w:ascii="方正小标宋简体" w:hAnsi="方正小标宋简体" w:eastAsia="方正小标宋简体" w:cs="方正小标宋简体"/>
          <w:snapToGrid/>
          <w:color w:val="000000"/>
          <w:kern w:val="2"/>
          <w:sz w:val="36"/>
          <w:szCs w:val="36"/>
          <w:highlight w:val="none"/>
          <w:lang w:val="en-US" w:eastAsia="zh-CN"/>
        </w:rPr>
        <w:t xml:space="preserve"> </w:t>
      </w:r>
      <w:r>
        <w:rPr>
          <w:rFonts w:hint="eastAsia" w:ascii="方正小标宋简体" w:hAnsi="方正小标宋简体" w:eastAsia="方正小标宋简体" w:cs="方正小标宋简体"/>
          <w:snapToGrid/>
          <w:color w:val="000000"/>
          <w:kern w:val="2"/>
          <w:sz w:val="36"/>
          <w:szCs w:val="36"/>
          <w:highlight w:val="none"/>
          <w:lang w:eastAsia="zh-CN"/>
        </w:rPr>
        <w:t xml:space="preserve"> 附则</w:t>
      </w:r>
    </w:p>
    <w:p w14:paraId="37D766D8">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w:t>
      </w:r>
      <w:r>
        <w:rPr>
          <w:rFonts w:hint="eastAsia" w:ascii="Times New Roman" w:hAnsi="Times New Roman" w:eastAsia="方正黑体_GBK" w:cs="Times New Roman"/>
          <w:kern w:val="0"/>
          <w:sz w:val="32"/>
          <w:szCs w:val="32"/>
          <w:lang w:eastAsia="zh-CN" w:bidi="ar"/>
        </w:rPr>
        <w:t>二十一</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申报人应当为分院在职在岗的教育管理人员，对照相应级别专业技术资格条件，在规定期限内按程序提交申报材料，并对所申报材料的真实性负责，成果不得重复使用。教育管理人员不得申报教师系列以及学生思想政治教育教师系列职称。</w:t>
      </w:r>
    </w:p>
    <w:p w14:paraId="5D91460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第二十</w:t>
      </w:r>
      <w:r>
        <w:rPr>
          <w:rFonts w:hint="eastAsia" w:ascii="Times New Roman" w:hAnsi="Times New Roman" w:eastAsia="方正黑体_GBK" w:cs="Times New Roman"/>
          <w:kern w:val="0"/>
          <w:sz w:val="32"/>
          <w:szCs w:val="32"/>
          <w:lang w:eastAsia="zh-CN" w:bidi="ar"/>
        </w:rPr>
        <w:t>二</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申报人一般应按照职称层级逐级申报职称。党政机关（含参公管理单位）和部队退役调入转入分院从事教育管理的人员，可直接申报相应级别职称，其在原单位取得的相关工作业绩与成果视为专业技术业绩。</w:t>
      </w:r>
    </w:p>
    <w:p w14:paraId="293796E4">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第二十</w:t>
      </w:r>
      <w:r>
        <w:rPr>
          <w:rFonts w:hint="eastAsia" w:ascii="Times New Roman" w:hAnsi="Times New Roman" w:eastAsia="方正黑体_GBK" w:cs="Times New Roman"/>
          <w:kern w:val="0"/>
          <w:sz w:val="32"/>
          <w:szCs w:val="32"/>
          <w:lang w:eastAsia="zh-CN" w:bidi="ar"/>
        </w:rPr>
        <w:t>三</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对通过弄虚作假、暗箱操作等违纪违规行为取得的职称，一经查实，由发文单位予以撤销，失信行为由省人力资源社会保障厅记入诚信档案库，并报送省信用信息共享平台，记录期为3年，记录期从发文撤销职称之日起算。</w:t>
      </w:r>
    </w:p>
    <w:p w14:paraId="54A46C56">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Times New Roman" w:hAnsi="Times New Roman" w:eastAsia="方正仿宋_GBK" w:cs="Times New Roman"/>
          <w:snapToGrid/>
          <w:color w:val="000000"/>
          <w:kern w:val="2"/>
          <w:sz w:val="32"/>
          <w:szCs w:val="32"/>
          <w:lang w:val="en-US" w:eastAsia="zh-CN" w:bidi="ar-SA"/>
        </w:rPr>
      </w:pPr>
      <w:r>
        <w:rPr>
          <w:rFonts w:ascii="Times New Roman" w:hAnsi="Times New Roman" w:eastAsia="方正黑体_GBK" w:cs="Times New Roman"/>
          <w:kern w:val="0"/>
          <w:sz w:val="32"/>
          <w:szCs w:val="32"/>
          <w:lang w:bidi="ar"/>
        </w:rPr>
        <w:t>第二十</w:t>
      </w:r>
      <w:r>
        <w:rPr>
          <w:rFonts w:hint="eastAsia" w:ascii="Times New Roman" w:hAnsi="Times New Roman" w:eastAsia="方正黑体_GBK" w:cs="Times New Roman"/>
          <w:kern w:val="0"/>
          <w:sz w:val="32"/>
          <w:szCs w:val="32"/>
          <w:lang w:eastAsia="zh-CN" w:bidi="ar"/>
        </w:rPr>
        <w:t>四</w:t>
      </w:r>
      <w:r>
        <w:rPr>
          <w:rFonts w:ascii="Times New Roman" w:hAnsi="Times New Roman" w:eastAsia="方正黑体_GBK" w:cs="Times New Roman"/>
          <w:kern w:val="0"/>
          <w:sz w:val="32"/>
          <w:szCs w:val="32"/>
          <w:lang w:bidi="ar"/>
        </w:rPr>
        <w:t>条</w:t>
      </w:r>
      <w:r>
        <w:rPr>
          <w:rFonts w:hint="eastAsia" w:ascii="仿宋_GB2312" w:hAnsi="方正仿宋_GBK" w:eastAsia="仿宋_GB2312" w:cs="方正仿宋_GBK"/>
          <w:snapToGrid w:val="0"/>
          <w:color w:val="auto"/>
          <w:spacing w:val="-2"/>
          <w:kern w:val="0"/>
          <w:sz w:val="32"/>
          <w:szCs w:val="32"/>
          <w:lang w:val="en-US" w:eastAsia="zh-CN" w:bidi="ar-SA"/>
        </w:rPr>
        <w:t xml:space="preserve">  </w:t>
      </w:r>
      <w:r>
        <w:rPr>
          <w:rFonts w:hint="eastAsia" w:ascii="Times New Roman" w:hAnsi="Times New Roman" w:eastAsia="方正仿宋_GBK" w:cs="Times New Roman"/>
          <w:snapToGrid/>
          <w:color w:val="000000"/>
          <w:kern w:val="2"/>
          <w:sz w:val="32"/>
          <w:szCs w:val="32"/>
          <w:lang w:val="en-US" w:eastAsia="zh-CN" w:bidi="ar-SA"/>
        </w:rPr>
        <w:t>各分院可结合自身发展目标与定位、教育管理人员队伍建设规划，切实履行职称申报工作的主体责任，制定不低于本资格条件的评价标准和职称申报办法、操作方案等，明确职称申报责任、标准、程序。</w:t>
      </w:r>
    </w:p>
    <w:sectPr>
      <w:footerReference r:id="rId5" w:type="default"/>
      <w:footerReference r:id="rId6" w:type="even"/>
      <w:pgSz w:w="11906" w:h="16838"/>
      <w:pgMar w:top="1440" w:right="1800" w:bottom="1440" w:left="1800" w:header="851" w:footer="992" w:gutter="0"/>
      <w:pgNumType w:fmt="numberInDash"/>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杨宇净" w:date="2026-04-15T11:12:51Z" w:initials="">
    <w:p w14:paraId="53BC21E8">
      <w:pPr>
        <w:pStyle w:val="4"/>
        <w:rPr>
          <w:rFonts w:hint="default" w:eastAsiaTheme="minorEastAsia"/>
          <w:lang w:val="en-US" w:eastAsia="zh-CN"/>
        </w:rPr>
      </w:pPr>
      <w:r>
        <w:rPr>
          <w:rFonts w:hint="eastAsia"/>
          <w:lang w:val="en-US" w:eastAsia="zh-CN"/>
        </w:rPr>
        <w:t>增加“分院以上”</w:t>
      </w:r>
    </w:p>
  </w:comment>
  <w:comment w:id="1" w:author="任璐琪" w:date="2026-04-15T09:48:05Z" w:initials="">
    <w:p w14:paraId="0A1E26AC">
      <w:pPr>
        <w:pStyle w:val="4"/>
        <w:rPr>
          <w:rFonts w:ascii="微软雅黑" w:hAnsi="微软雅黑" w:eastAsia="微软雅黑" w:cs="微软雅黑"/>
          <w:i w:val="0"/>
          <w:iCs w:val="0"/>
          <w:caps w:val="0"/>
          <w:color w:val="000000"/>
          <w:spacing w:val="0"/>
          <w:sz w:val="21"/>
          <w:szCs w:val="21"/>
          <w:shd w:val="clear" w:fill="FFFFFF"/>
        </w:rPr>
      </w:pPr>
      <w:r>
        <w:rPr>
          <w:rFonts w:ascii="微软雅黑" w:hAnsi="微软雅黑" w:eastAsia="微软雅黑" w:cs="微软雅黑"/>
          <w:i w:val="0"/>
          <w:iCs w:val="0"/>
          <w:caps w:val="0"/>
          <w:color w:val="000000"/>
          <w:spacing w:val="0"/>
          <w:sz w:val="21"/>
          <w:szCs w:val="21"/>
          <w:shd w:val="clear" w:fill="FFFFFF"/>
        </w:rPr>
        <w:t>在省级以上刊物（含</w:t>
      </w:r>
      <w:r>
        <w:rPr>
          <w:rFonts w:hint="eastAsia" w:ascii="微软雅黑" w:hAnsi="微软雅黑" w:eastAsia="微软雅黑" w:cs="微软雅黑"/>
          <w:i w:val="0"/>
          <w:iCs w:val="0"/>
          <w:caps w:val="0"/>
          <w:color w:val="000000"/>
          <w:spacing w:val="0"/>
          <w:sz w:val="21"/>
          <w:szCs w:val="21"/>
          <w:shd w:val="clear" w:fill="FFFFFF"/>
          <w:lang w:val="en-US" w:eastAsia="zh-CN"/>
        </w:rPr>
        <w:t>省级及以上党报理论版、思想周刊</w:t>
      </w:r>
      <w:r>
        <w:rPr>
          <w:rFonts w:ascii="微软雅黑" w:hAnsi="微软雅黑" w:eastAsia="微软雅黑" w:cs="微软雅黑"/>
          <w:i w:val="0"/>
          <w:iCs w:val="0"/>
          <w:caps w:val="0"/>
          <w:color w:val="000000"/>
          <w:spacing w:val="0"/>
          <w:sz w:val="21"/>
          <w:szCs w:val="21"/>
          <w:shd w:val="clear" w:fill="FFFFFF"/>
        </w:rPr>
        <w:t>）</w:t>
      </w:r>
    </w:p>
    <w:p w14:paraId="67C04FDD">
      <w:pPr>
        <w:pStyle w:val="4"/>
      </w:pPr>
    </w:p>
  </w:comment>
  <w:comment w:id="2" w:author="杨宇净" w:date="2026-04-15T15:21:01Z" w:initials="">
    <w:p w14:paraId="34C2CF7C">
      <w:pPr>
        <w:pStyle w:val="4"/>
        <w:rPr>
          <w:rFonts w:hint="eastAsia" w:eastAsiaTheme="minorEastAsia"/>
          <w:lang w:val="en-US" w:eastAsia="zh-CN"/>
        </w:rPr>
      </w:pPr>
      <w:r>
        <w:rPr>
          <w:rFonts w:hint="eastAsia"/>
          <w:lang w:val="en-US" w:eastAsia="zh-CN"/>
        </w:rPr>
        <w:t>增加</w:t>
      </w:r>
    </w:p>
  </w:comment>
  <w:comment w:id="3" w:author="任璐琪" w:date="2026-04-15T09:48:05Z" w:initials="">
    <w:p w14:paraId="5BC0653E">
      <w:pPr>
        <w:pStyle w:val="4"/>
        <w:rPr>
          <w:rFonts w:ascii="微软雅黑" w:hAnsi="微软雅黑" w:eastAsia="微软雅黑" w:cs="微软雅黑"/>
          <w:i w:val="0"/>
          <w:iCs w:val="0"/>
          <w:caps w:val="0"/>
          <w:color w:val="000000"/>
          <w:spacing w:val="0"/>
          <w:sz w:val="21"/>
          <w:szCs w:val="21"/>
          <w:shd w:val="clear" w:fill="FFFFFF"/>
        </w:rPr>
      </w:pPr>
      <w:r>
        <w:rPr>
          <w:rFonts w:ascii="微软雅黑" w:hAnsi="微软雅黑" w:eastAsia="微软雅黑" w:cs="微软雅黑"/>
          <w:i w:val="0"/>
          <w:iCs w:val="0"/>
          <w:caps w:val="0"/>
          <w:color w:val="000000"/>
          <w:spacing w:val="0"/>
          <w:sz w:val="21"/>
          <w:szCs w:val="21"/>
          <w:shd w:val="clear" w:fill="FFFFFF"/>
        </w:rPr>
        <w:t>在省级以上刊物（含</w:t>
      </w:r>
      <w:r>
        <w:rPr>
          <w:rFonts w:hint="eastAsia" w:ascii="微软雅黑" w:hAnsi="微软雅黑" w:eastAsia="微软雅黑" w:cs="微软雅黑"/>
          <w:i w:val="0"/>
          <w:iCs w:val="0"/>
          <w:caps w:val="0"/>
          <w:color w:val="000000"/>
          <w:spacing w:val="0"/>
          <w:sz w:val="21"/>
          <w:szCs w:val="21"/>
          <w:shd w:val="clear" w:fill="FFFFFF"/>
          <w:lang w:val="en-US" w:eastAsia="zh-CN"/>
        </w:rPr>
        <w:t>省级及以上党报理论版、思想周刊</w:t>
      </w:r>
      <w:r>
        <w:rPr>
          <w:rFonts w:ascii="微软雅黑" w:hAnsi="微软雅黑" w:eastAsia="微软雅黑" w:cs="微软雅黑"/>
          <w:i w:val="0"/>
          <w:iCs w:val="0"/>
          <w:caps w:val="0"/>
          <w:color w:val="000000"/>
          <w:spacing w:val="0"/>
          <w:sz w:val="21"/>
          <w:szCs w:val="21"/>
          <w:shd w:val="clear" w:fill="FFFFFF"/>
        </w:rPr>
        <w:t>）</w:t>
      </w:r>
    </w:p>
    <w:p w14:paraId="00D1AC45">
      <w:pPr>
        <w:pStyle w:val="4"/>
      </w:pPr>
    </w:p>
  </w:comment>
  <w:comment w:id="4" w:author="杨宇净" w:date="2026-04-15T15:22:15Z" w:initials="">
    <w:p w14:paraId="3D505EA1">
      <w:pPr>
        <w:pStyle w:val="4"/>
        <w:rPr>
          <w:rFonts w:hint="default" w:eastAsiaTheme="minorEastAsia"/>
          <w:lang w:val="en-US" w:eastAsia="zh-CN"/>
        </w:rPr>
      </w:pPr>
      <w:r>
        <w:rPr>
          <w:rFonts w:hint="eastAsia"/>
          <w:lang w:val="en-US" w:eastAsia="zh-CN"/>
        </w:rPr>
        <w:t>排名是否与专技同级条件相当？</w:t>
      </w:r>
    </w:p>
  </w:comment>
  <w:comment w:id="5" w:author="任璐琪" w:date="2026-04-15T09:39:29Z" w:initials="">
    <w:p w14:paraId="58CBCFDF">
      <w:pPr>
        <w:pStyle w:val="4"/>
      </w:pPr>
      <w:r>
        <w:rPr>
          <w:rFonts w:ascii="微软雅黑" w:hAnsi="微软雅黑" w:eastAsia="微软雅黑" w:cs="微软雅黑"/>
          <w:i w:val="0"/>
          <w:iCs w:val="0"/>
          <w:caps w:val="0"/>
          <w:color w:val="000000"/>
          <w:spacing w:val="0"/>
          <w:sz w:val="21"/>
          <w:szCs w:val="21"/>
          <w:shd w:val="clear" w:fill="FFFFFF"/>
        </w:rPr>
        <w:t>获得国家级、省级教学成果奖，对五年制高职教育管理工作具有重要指导作用。（限2项）</w:t>
      </w:r>
    </w:p>
  </w:comment>
  <w:comment w:id="6" w:author="任璐琪" w:date="2026-04-15T09:48:05Z" w:initials="">
    <w:p w14:paraId="779E4CE1">
      <w:pPr>
        <w:pStyle w:val="4"/>
        <w:rPr>
          <w:rFonts w:ascii="微软雅黑" w:hAnsi="微软雅黑" w:eastAsia="微软雅黑" w:cs="微软雅黑"/>
          <w:i w:val="0"/>
          <w:iCs w:val="0"/>
          <w:caps w:val="0"/>
          <w:color w:val="000000"/>
          <w:spacing w:val="0"/>
          <w:sz w:val="21"/>
          <w:szCs w:val="21"/>
          <w:shd w:val="clear" w:fill="FFFFFF"/>
        </w:rPr>
      </w:pPr>
      <w:r>
        <w:rPr>
          <w:rFonts w:ascii="微软雅黑" w:hAnsi="微软雅黑" w:eastAsia="微软雅黑" w:cs="微软雅黑"/>
          <w:i w:val="0"/>
          <w:iCs w:val="0"/>
          <w:caps w:val="0"/>
          <w:color w:val="000000"/>
          <w:spacing w:val="0"/>
          <w:sz w:val="21"/>
          <w:szCs w:val="21"/>
          <w:shd w:val="clear" w:fill="FFFFFF"/>
        </w:rPr>
        <w:t>在省级以上刊物（含</w:t>
      </w:r>
      <w:r>
        <w:rPr>
          <w:rFonts w:hint="eastAsia" w:ascii="微软雅黑" w:hAnsi="微软雅黑" w:eastAsia="微软雅黑" w:cs="微软雅黑"/>
          <w:i w:val="0"/>
          <w:iCs w:val="0"/>
          <w:caps w:val="0"/>
          <w:color w:val="000000"/>
          <w:spacing w:val="0"/>
          <w:sz w:val="21"/>
          <w:szCs w:val="21"/>
          <w:shd w:val="clear" w:fill="FFFFFF"/>
          <w:lang w:val="en-US" w:eastAsia="zh-CN"/>
        </w:rPr>
        <w:t>省级及以上党报理论版、思想周刊</w:t>
      </w:r>
      <w:r>
        <w:rPr>
          <w:rFonts w:ascii="微软雅黑" w:hAnsi="微软雅黑" w:eastAsia="微软雅黑" w:cs="微软雅黑"/>
          <w:i w:val="0"/>
          <w:iCs w:val="0"/>
          <w:caps w:val="0"/>
          <w:color w:val="000000"/>
          <w:spacing w:val="0"/>
          <w:sz w:val="21"/>
          <w:szCs w:val="21"/>
          <w:shd w:val="clear" w:fill="FFFFFF"/>
        </w:rPr>
        <w:t>）</w:t>
      </w:r>
    </w:p>
    <w:p w14:paraId="20402E95">
      <w:pPr>
        <w:pStyle w:val="4"/>
      </w:pPr>
    </w:p>
  </w:comment>
  <w:comment w:id="7" w:author="任璐琪" w:date="2026-04-15T09:31:47Z" w:initials="">
    <w:p w14:paraId="2A645B70">
      <w:pPr>
        <w:pStyle w:val="4"/>
      </w:pPr>
      <w:r>
        <w:rPr>
          <w:rFonts w:hint="eastAsia"/>
        </w:rPr>
        <w:t>在省级以上刊物（含省级及以上党报理论版、思想周刊）</w:t>
      </w:r>
    </w:p>
  </w:comment>
  <w:comment w:id="8" w:author="任璐琪" w:date="2026-04-15T09:33:34Z" w:initials="">
    <w:p w14:paraId="24FA2DDC">
      <w:pPr>
        <w:pStyle w:val="4"/>
        <w:rPr>
          <w:rFonts w:hint="default" w:eastAsiaTheme="minorEastAsia"/>
          <w:lang w:val="en-US" w:eastAsia="zh-CN"/>
        </w:rPr>
      </w:pPr>
      <w:r>
        <w:rPr>
          <w:rFonts w:hint="eastAsia"/>
          <w:lang w:val="en-US" w:eastAsia="zh-CN"/>
        </w:rPr>
        <w:t>增加一条：</w:t>
      </w:r>
      <w:r>
        <w:rPr>
          <w:rFonts w:ascii="微软雅黑" w:hAnsi="微软雅黑" w:eastAsia="微软雅黑" w:cs="微软雅黑"/>
          <w:i w:val="0"/>
          <w:iCs w:val="0"/>
          <w:caps w:val="0"/>
          <w:color w:val="000000"/>
          <w:spacing w:val="0"/>
          <w:sz w:val="21"/>
          <w:szCs w:val="21"/>
          <w:shd w:val="clear" w:fill="FFFFFF"/>
        </w:rPr>
        <w:t>获得国家级、省级教学成果奖</w:t>
      </w:r>
      <w:r>
        <w:rPr>
          <w:rFonts w:ascii="微软雅黑" w:hAnsi="微软雅黑" w:eastAsia="微软雅黑" w:cs="微软雅黑"/>
          <w:i w:val="0"/>
          <w:iCs w:val="0"/>
          <w:caps w:val="0"/>
          <w:color w:val="C00000"/>
          <w:spacing w:val="0"/>
          <w:sz w:val="21"/>
          <w:szCs w:val="21"/>
          <w:shd w:val="clear" w:fill="FFFFFF"/>
        </w:rPr>
        <w:t>（</w:t>
      </w:r>
      <w:r>
        <w:rPr>
          <w:rFonts w:hint="eastAsia" w:ascii="微软雅黑" w:hAnsi="微软雅黑" w:eastAsia="微软雅黑" w:cs="微软雅黑"/>
          <w:i w:val="0"/>
          <w:iCs w:val="0"/>
          <w:caps w:val="0"/>
          <w:color w:val="C00000"/>
          <w:spacing w:val="0"/>
          <w:sz w:val="21"/>
          <w:szCs w:val="21"/>
          <w:shd w:val="clear" w:fill="FFFFFF"/>
          <w:lang w:val="en-US" w:eastAsia="zh-CN"/>
        </w:rPr>
        <w:t>一等奖</w:t>
      </w:r>
      <w:r>
        <w:rPr>
          <w:rFonts w:ascii="微软雅黑" w:hAnsi="微软雅黑" w:eastAsia="微软雅黑" w:cs="微软雅黑"/>
          <w:i w:val="0"/>
          <w:iCs w:val="0"/>
          <w:caps w:val="0"/>
          <w:color w:val="C00000"/>
          <w:spacing w:val="0"/>
          <w:sz w:val="21"/>
          <w:szCs w:val="21"/>
          <w:shd w:val="clear" w:fill="FFFFFF"/>
        </w:rPr>
        <w:t>排名前</w:t>
      </w:r>
      <w:r>
        <w:rPr>
          <w:rFonts w:hint="eastAsia" w:ascii="微软雅黑" w:hAnsi="微软雅黑" w:eastAsia="微软雅黑" w:cs="微软雅黑"/>
          <w:i w:val="0"/>
          <w:iCs w:val="0"/>
          <w:caps w:val="0"/>
          <w:color w:val="C00000"/>
          <w:spacing w:val="0"/>
          <w:sz w:val="21"/>
          <w:szCs w:val="21"/>
          <w:shd w:val="clear" w:fill="FFFFFF"/>
          <w:lang w:val="en-US" w:eastAsia="zh-CN"/>
        </w:rPr>
        <w:t>3，二等奖排名第1</w:t>
      </w:r>
      <w:r>
        <w:rPr>
          <w:rFonts w:ascii="微软雅黑" w:hAnsi="微软雅黑" w:eastAsia="微软雅黑" w:cs="微软雅黑"/>
          <w:i w:val="0"/>
          <w:iCs w:val="0"/>
          <w:caps w:val="0"/>
          <w:color w:val="000000"/>
          <w:spacing w:val="0"/>
          <w:sz w:val="21"/>
          <w:szCs w:val="21"/>
          <w:shd w:val="clear" w:fill="FFFFFF"/>
        </w:rPr>
        <w:t>），成果对五年制高职教育管理工作具有重要指导作用。（限2项）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3BC21E8" w15:done="0"/>
  <w15:commentEx w15:paraId="67C04FDD" w15:done="0"/>
  <w15:commentEx w15:paraId="34C2CF7C" w15:done="0"/>
  <w15:commentEx w15:paraId="00D1AC45" w15:done="0"/>
  <w15:commentEx w15:paraId="3D505EA1" w15:done="0"/>
  <w15:commentEx w15:paraId="58CBCFDF" w15:done="1"/>
  <w15:commentEx w15:paraId="20402E95" w15:done="0"/>
  <w15:commentEx w15:paraId="2A645B70" w15:done="0"/>
  <w15:commentEx w15:paraId="24FA2DDC"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DEE4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2BE16A">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- 1 -</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2BE16A">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- 1 -</w:t>
                    </w:r>
                    <w:r>
                      <w:rPr>
                        <w:rFonts w:hint="default" w:ascii="Times New Roman" w:hAnsi="Times New Roman" w:cs="Times New Roman"/>
                        <w:sz w:val="30"/>
                        <w:szCs w:val="3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9F689">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9D4BF0">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2</w:t>
                          </w:r>
                          <w:r>
                            <w:rPr>
                              <w:rFonts w:hint="default" w:ascii="Times New Roman" w:hAnsi="Times New Roman" w:cs="Times New Roman"/>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59D4BF0">
                    <w:pPr>
                      <w:pStyle w:val="5"/>
                    </w:pPr>
                    <w:r>
                      <w:rPr>
                        <w:rFonts w:hint="default" w:ascii="Times New Roman" w:hAnsi="Times New Roman" w:cs="Times New Roman"/>
                        <w:sz w:val="30"/>
                        <w:szCs w:val="30"/>
                      </w:rPr>
                      <w:fldChar w:fldCharType="begin"/>
                    </w:r>
                    <w:r>
                      <w:rPr>
                        <w:rFonts w:hint="default" w:ascii="Times New Roman" w:hAnsi="Times New Roman" w:cs="Times New Roman"/>
                        <w:sz w:val="30"/>
                        <w:szCs w:val="30"/>
                      </w:rPr>
                      <w:instrText xml:space="preserve"> PAGE  \* MERGEFORMAT </w:instrText>
                    </w:r>
                    <w:r>
                      <w:rPr>
                        <w:rFonts w:hint="default" w:ascii="Times New Roman" w:hAnsi="Times New Roman" w:cs="Times New Roman"/>
                        <w:sz w:val="30"/>
                        <w:szCs w:val="30"/>
                      </w:rPr>
                      <w:fldChar w:fldCharType="separate"/>
                    </w:r>
                    <w:r>
                      <w:rPr>
                        <w:rFonts w:hint="default" w:ascii="Times New Roman" w:hAnsi="Times New Roman" w:cs="Times New Roman"/>
                        <w:sz w:val="30"/>
                        <w:szCs w:val="30"/>
                      </w:rPr>
                      <w:t>2</w:t>
                    </w:r>
                    <w:r>
                      <w:rPr>
                        <w:rFonts w:hint="default" w:ascii="Times New Roman" w:hAnsi="Times New Roman" w:cs="Times New Roman"/>
                        <w:sz w:val="30"/>
                        <w:szCs w:val="30"/>
                      </w:rPr>
                      <w:fldChar w:fldCharType="end"/>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宇净">
    <w15:presenceInfo w15:providerId="WPS Office" w15:userId="7574902503"/>
  </w15:person>
  <w15:person w15:author="任璐琪">
    <w15:presenceInfo w15:providerId="WPS Office" w15:userId="5986523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53"/>
    <w:rsid w:val="002C2353"/>
    <w:rsid w:val="00637371"/>
    <w:rsid w:val="007E0289"/>
    <w:rsid w:val="00820726"/>
    <w:rsid w:val="020C5DF0"/>
    <w:rsid w:val="02FD2E45"/>
    <w:rsid w:val="03046E4B"/>
    <w:rsid w:val="05F81055"/>
    <w:rsid w:val="06A0349B"/>
    <w:rsid w:val="082422EC"/>
    <w:rsid w:val="093D4FB7"/>
    <w:rsid w:val="09D05901"/>
    <w:rsid w:val="0A2C2E6A"/>
    <w:rsid w:val="0D491B6C"/>
    <w:rsid w:val="0EA02BE1"/>
    <w:rsid w:val="0EF12AE6"/>
    <w:rsid w:val="0F047A49"/>
    <w:rsid w:val="0F0912BA"/>
    <w:rsid w:val="0FB748D6"/>
    <w:rsid w:val="0FEC668F"/>
    <w:rsid w:val="10590B2A"/>
    <w:rsid w:val="111753C0"/>
    <w:rsid w:val="123A7437"/>
    <w:rsid w:val="14E07884"/>
    <w:rsid w:val="18671CC4"/>
    <w:rsid w:val="1CB3587E"/>
    <w:rsid w:val="1D1B7424"/>
    <w:rsid w:val="1E9C716D"/>
    <w:rsid w:val="1EB200F0"/>
    <w:rsid w:val="1F3802BD"/>
    <w:rsid w:val="23557F73"/>
    <w:rsid w:val="23A42943"/>
    <w:rsid w:val="23AE66CF"/>
    <w:rsid w:val="2407228D"/>
    <w:rsid w:val="241E5CD3"/>
    <w:rsid w:val="244379A1"/>
    <w:rsid w:val="27D74B17"/>
    <w:rsid w:val="2AFE23BA"/>
    <w:rsid w:val="2B4327FE"/>
    <w:rsid w:val="2DA7482A"/>
    <w:rsid w:val="2DE57862"/>
    <w:rsid w:val="338B78E8"/>
    <w:rsid w:val="33E33A7A"/>
    <w:rsid w:val="33FF2727"/>
    <w:rsid w:val="348351C7"/>
    <w:rsid w:val="354E2190"/>
    <w:rsid w:val="35F5709E"/>
    <w:rsid w:val="35FFA101"/>
    <w:rsid w:val="36EB7735"/>
    <w:rsid w:val="36FD7411"/>
    <w:rsid w:val="3A54335F"/>
    <w:rsid w:val="3D0807BE"/>
    <w:rsid w:val="3DA768E2"/>
    <w:rsid w:val="3E924036"/>
    <w:rsid w:val="3F917849"/>
    <w:rsid w:val="3F9355B0"/>
    <w:rsid w:val="408D1DBF"/>
    <w:rsid w:val="40DD1703"/>
    <w:rsid w:val="446C43E1"/>
    <w:rsid w:val="48365EFE"/>
    <w:rsid w:val="485D2DC8"/>
    <w:rsid w:val="4A4469AD"/>
    <w:rsid w:val="4A9B157C"/>
    <w:rsid w:val="4BE34F89"/>
    <w:rsid w:val="4D021A66"/>
    <w:rsid w:val="4D52686A"/>
    <w:rsid w:val="505437FC"/>
    <w:rsid w:val="50D47596"/>
    <w:rsid w:val="538C7778"/>
    <w:rsid w:val="53924338"/>
    <w:rsid w:val="543554F6"/>
    <w:rsid w:val="56816FF2"/>
    <w:rsid w:val="5805272B"/>
    <w:rsid w:val="58C106A9"/>
    <w:rsid w:val="58C957A0"/>
    <w:rsid w:val="5B7B3CA2"/>
    <w:rsid w:val="5C9B7D84"/>
    <w:rsid w:val="5D1C3851"/>
    <w:rsid w:val="5F744CAA"/>
    <w:rsid w:val="61665FE8"/>
    <w:rsid w:val="61785739"/>
    <w:rsid w:val="67DD0FCE"/>
    <w:rsid w:val="69F85C4B"/>
    <w:rsid w:val="6BC64F21"/>
    <w:rsid w:val="6C384A25"/>
    <w:rsid w:val="6CB91A38"/>
    <w:rsid w:val="6EEB2223"/>
    <w:rsid w:val="6EFCB352"/>
    <w:rsid w:val="6FFDF492"/>
    <w:rsid w:val="755B5EAC"/>
    <w:rsid w:val="77CC6BFA"/>
    <w:rsid w:val="77DD9111"/>
    <w:rsid w:val="79E174D6"/>
    <w:rsid w:val="7B2F0932"/>
    <w:rsid w:val="7B75031A"/>
    <w:rsid w:val="7C271823"/>
    <w:rsid w:val="7D3D633F"/>
    <w:rsid w:val="7D8A0E59"/>
    <w:rsid w:val="7EB84688"/>
    <w:rsid w:val="7F231565"/>
    <w:rsid w:val="F3FD1572"/>
    <w:rsid w:val="FDEF838D"/>
    <w:rsid w:val="FEFDF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left="102" w:firstLine="880" w:firstLineChars="200"/>
    </w:pPr>
    <w:rPr>
      <w:rFonts w:eastAsia="仿宋_GB2312"/>
    </w:rPr>
  </w:style>
  <w:style w:type="paragraph" w:styleId="3">
    <w:name w:val="Body Text"/>
    <w:basedOn w:val="1"/>
    <w:semiHidden/>
    <w:qFormat/>
    <w:uiPriority w:val="0"/>
    <w:rPr>
      <w:rFonts w:ascii="方正仿宋_GBK" w:hAnsi="方正仿宋_GBK" w:eastAsia="方正仿宋_GBK" w:cs="方正仿宋_GBK"/>
      <w:sz w:val="32"/>
      <w:szCs w:val="32"/>
    </w:rPr>
  </w:style>
  <w:style w:type="paragraph" w:styleId="4">
    <w:name w:val="annotation text"/>
    <w:basedOn w:val="1"/>
    <w:qFormat/>
    <w:uiPriority w:val="0"/>
    <w:pPr>
      <w:jc w:val="left"/>
    </w:pPr>
  </w:style>
  <w:style w:type="paragraph" w:styleId="5">
    <w:name w:val="footer"/>
    <w:basedOn w:val="1"/>
    <w:link w:val="9"/>
    <w:qFormat/>
    <w:uiPriority w:val="99"/>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9">
    <w:name w:val="页脚 字符"/>
    <w:basedOn w:val="8"/>
    <w:link w:val="5"/>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DF8839-AA3E-4DAA-8FF7-E354E589DCA4}">
  <ds:schemaRefs/>
</ds:datastoreItem>
</file>

<file path=docProps/app.xml><?xml version="1.0" encoding="utf-8"?>
<Properties xmlns="http://schemas.openxmlformats.org/officeDocument/2006/extended-properties" xmlns:vt="http://schemas.openxmlformats.org/officeDocument/2006/docPropsVTypes">
  <Template>Normal</Template>
  <Pages>10</Pages>
  <Words>4347</Words>
  <Characters>4365</Characters>
  <Lines>30</Lines>
  <Paragraphs>8</Paragraphs>
  <TotalTime>3</TotalTime>
  <ScaleCrop>false</ScaleCrop>
  <LinksUpToDate>false</LinksUpToDate>
  <CharactersWithSpaces>4423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2025-07-07T18:43:00Z</dcterms:created>
  <dc:creator>西西</dc:creator>
  <cp:lastModifiedBy>童世虎</cp:lastModifiedBy>
  <cp:lastPrinted>2026-04-16T16:53:00Z</cp:lastPrinted>
  <dcterms:modified xsi:type="dcterms:W3CDTF">2026-07-17T16:40:13Z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KSOTemplateDocerSaveRecord">
    <vt:lpwstr>eyJoZGlkIjoiMGU0ZTI1NThkZWIyYTU2NjBlOWRhN2JiODNlNjg3ZGQiLCJ1c2VySWQiOiIxODI1Njc0MjU3In0=</vt:lpwstr>
  </property>
  <property fmtid="{D5CDD505-2E9C-101B-9397-08002B2CF9AE}" pid="4" name="ICV">
    <vt:lpwstr>B6E4F802A19F4F2D9A06F436E2BE4407_13</vt:lpwstr>
  </property>
</Properties>
</file>